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4EB9" w14:textId="40D8BCAF" w:rsidR="00C64F7C" w:rsidRDefault="00C64F7C" w:rsidP="00C64F7C">
      <w:pPr>
        <w:pStyle w:val="CH"/>
      </w:pPr>
      <w:r w:rsidRPr="005E12B4">
        <w:t>3GPP RAN TSG Meeting #</w:t>
      </w:r>
      <w:r w:rsidR="00FB698E">
        <w:t>9</w:t>
      </w:r>
      <w:r w:rsidR="005A655D">
        <w:t>5</w:t>
      </w:r>
      <w:r w:rsidRPr="005E12B4">
        <w:t>e</w:t>
      </w:r>
      <w:r>
        <w:tab/>
      </w:r>
      <w:r>
        <w:tab/>
      </w:r>
      <w:r w:rsidR="00DC43F3" w:rsidRPr="00DC43F3">
        <w:t>RP-220451</w:t>
      </w:r>
    </w:p>
    <w:p w14:paraId="7EEBCF58" w14:textId="0FB7FF23" w:rsidR="00C64F7C" w:rsidRPr="003E244D" w:rsidRDefault="00C64F7C" w:rsidP="00C64F7C">
      <w:pPr>
        <w:pStyle w:val="CH"/>
        <w:tabs>
          <w:tab w:val="clear" w:pos="7920"/>
        </w:tabs>
        <w:rPr>
          <w:b w:val="0"/>
          <w:lang w:val="en-US"/>
        </w:rPr>
      </w:pPr>
      <w:r w:rsidRPr="005E12B4">
        <w:t xml:space="preserve">Electronic meeting, </w:t>
      </w:r>
      <w:r w:rsidR="005A655D">
        <w:t>March</w:t>
      </w:r>
      <w:r w:rsidRPr="005E12B4">
        <w:t xml:space="preserve"> </w:t>
      </w:r>
      <w:r w:rsidR="005A655D">
        <w:t>17</w:t>
      </w:r>
      <w:r w:rsidRPr="005E12B4">
        <w:t xml:space="preserve"> - </w:t>
      </w:r>
      <w:r w:rsidR="005A655D">
        <w:t>23</w:t>
      </w:r>
      <w:r w:rsidRPr="005E12B4">
        <w:t>, 202</w:t>
      </w:r>
      <w:r w:rsidR="005A655D">
        <w:t>2</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7AF26E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46B4" w:rsidRPr="00F81BFD">
        <w:rPr>
          <w:rFonts w:ascii="Arial" w:hAnsi="Arial" w:cs="Arial"/>
          <w:lang w:eastAsia="ja-JP"/>
        </w:rPr>
        <w:t>9.2.5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5D1151AA" w:rsidR="00F852A0" w:rsidRPr="00F852A0" w:rsidRDefault="00275E3D" w:rsidP="00604C2A">
            <w:pPr>
              <w:tabs>
                <w:tab w:val="left" w:pos="567"/>
              </w:tabs>
              <w:rPr>
                <w:rFonts w:ascii="Arial" w:hAnsi="Arial" w:cs="Arial"/>
                <w:lang w:eastAsia="ja-JP"/>
              </w:rPr>
            </w:pPr>
            <w:hyperlink r:id="rId7" w:history="1">
              <w:r w:rsidR="00E9633F" w:rsidRPr="00E9633F">
                <w:rPr>
                  <w:rStyle w:val="Hyperlink"/>
                  <w:rFonts w:ascii="Arial" w:hAnsi="Arial" w:cs="Arial"/>
                  <w:lang w:eastAsia="ja-JP"/>
                </w:rPr>
                <w:t>RP-211600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24045488" w:rsidR="00871653" w:rsidRPr="008836AC" w:rsidRDefault="00E9633F" w:rsidP="008836AC">
            <w:pPr>
              <w:tabs>
                <w:tab w:val="left" w:pos="567"/>
              </w:tabs>
              <w:rPr>
                <w:rFonts w:ascii="Arial" w:hAnsi="Arial" w:cs="Arial"/>
                <w:lang w:eastAsia="ja-JP"/>
              </w:rPr>
            </w:pPr>
            <w:r w:rsidRPr="005A655D">
              <w:rPr>
                <w:rFonts w:ascii="Arial" w:eastAsia="MS Mincho" w:hAnsi="Arial" w:cs="Arial"/>
                <w:color w:val="FFC000"/>
                <w:kern w:val="2"/>
                <w:sz w:val="21"/>
                <w:szCs w:val="22"/>
                <w:lang w:eastAsia="ja-JP"/>
              </w:rPr>
              <w:t>Mar</w:t>
            </w:r>
            <w:r w:rsidR="00A64D0C" w:rsidRPr="005A655D">
              <w:rPr>
                <w:rFonts w:ascii="Arial" w:eastAsia="MS Mincho" w:hAnsi="Arial" w:cs="Arial"/>
                <w:color w:val="FFC000"/>
                <w:kern w:val="2"/>
                <w:sz w:val="21"/>
                <w:szCs w:val="22"/>
                <w:lang w:eastAsia="ja-JP"/>
              </w:rPr>
              <w:t xml:space="preserve"> / 20</w:t>
            </w:r>
            <w:r w:rsidR="001B05BB" w:rsidRPr="005A655D">
              <w:rPr>
                <w:rFonts w:ascii="Arial" w:eastAsia="MS Mincho" w:hAnsi="Arial" w:cs="Arial"/>
                <w:color w:val="FFC000"/>
                <w:kern w:val="2"/>
                <w:sz w:val="21"/>
                <w:szCs w:val="22"/>
                <w:lang w:eastAsia="ja-JP"/>
              </w:rPr>
              <w:t>2</w:t>
            </w:r>
            <w:r w:rsidRPr="005A655D">
              <w:rPr>
                <w:rFonts w:ascii="Arial" w:eastAsia="MS Mincho" w:hAnsi="Arial" w:cs="Arial"/>
                <w:color w:val="FFC000"/>
                <w:kern w:val="2"/>
                <w:sz w:val="21"/>
                <w:szCs w:val="22"/>
                <w:lang w:eastAsia="ja-JP"/>
              </w:rPr>
              <w:t>2</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B137454" w:rsidR="00871653" w:rsidRPr="008836AC" w:rsidRDefault="005A655D" w:rsidP="008836AC">
            <w:pPr>
              <w:tabs>
                <w:tab w:val="left" w:pos="567"/>
              </w:tabs>
              <w:rPr>
                <w:rFonts w:ascii="Arial" w:hAnsi="Arial" w:cs="Arial"/>
                <w:lang w:eastAsia="ja-JP"/>
              </w:rPr>
            </w:pPr>
            <w:r w:rsidRPr="00C43406">
              <w:rPr>
                <w:rFonts w:ascii="Arial" w:eastAsia="MS Mincho" w:hAnsi="Arial" w:cs="Arial"/>
                <w:color w:val="FFC000"/>
                <w:kern w:val="2"/>
                <w:sz w:val="21"/>
                <w:szCs w:val="22"/>
                <w:lang w:eastAsia="ja-JP"/>
              </w:rPr>
              <w:t>90</w:t>
            </w:r>
            <w:r w:rsidR="00871653" w:rsidRPr="00C43406">
              <w:rPr>
                <w:rFonts w:ascii="Arial" w:eastAsia="MS Mincho" w:hAnsi="Arial" w:cs="Arial" w:hint="eastAsia"/>
                <w:color w:val="FFC000"/>
                <w:kern w:val="2"/>
                <w:sz w:val="21"/>
                <w:szCs w:val="22"/>
                <w:lang w:eastAsia="ja-JP"/>
              </w:rPr>
              <w:t>%</w:t>
            </w:r>
            <w:r w:rsidR="00FA57EA" w:rsidRPr="00C43406">
              <w:rPr>
                <w:rFonts w:ascii="Arial" w:hAnsi="Arial" w:cs="Arial"/>
                <w:color w:val="FFC00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7CEAE3E4"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r w:rsidR="00BE71F7">
              <w:rPr>
                <w:rFonts w:ascii="Arial" w:hAnsi="Arial" w:cs="Arial"/>
              </w:rPr>
              <w:t>, Aida Vera LOPEZ</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5DEBB677"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r w:rsidR="00BE71F7">
              <w:rPr>
                <w:rFonts w:ascii="Arial" w:eastAsiaTheme="minorEastAsia" w:hAnsi="Arial" w:cs="Arial"/>
                <w:lang w:eastAsia="zh-CN"/>
              </w:rPr>
              <w:t>, Intel Corporation</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020ED1F6" w:rsidR="006C4E32" w:rsidRPr="00BE71F7" w:rsidRDefault="001B05BB" w:rsidP="001A248F">
            <w:pPr>
              <w:tabs>
                <w:tab w:val="left" w:pos="567"/>
              </w:tabs>
              <w:rPr>
                <w:rFonts w:ascii="Arial" w:hAnsi="Arial" w:cs="Arial"/>
              </w:rPr>
            </w:pPr>
            <w:r w:rsidRPr="00BE71F7">
              <w:rPr>
                <w:rStyle w:val="Hyperlink"/>
                <w:rFonts w:ascii="Arial" w:hAnsi="Arial" w:cs="Arial"/>
              </w:rPr>
              <w:t>aioffe@apple.com</w:t>
            </w:r>
            <w:r w:rsidR="00812150" w:rsidRPr="00BE71F7">
              <w:rPr>
                <w:rStyle w:val="Hyperlink"/>
                <w:rFonts w:ascii="Arial" w:hAnsi="Arial" w:cs="Arial"/>
              </w:rPr>
              <w:t>, ruixin.wang@vivo.c</w:t>
            </w:r>
            <w:r w:rsidR="00BE71F7" w:rsidRPr="00BE71F7">
              <w:rPr>
                <w:rStyle w:val="Hyperlink"/>
                <w:rFonts w:ascii="Arial" w:hAnsi="Arial" w:cs="Arial"/>
              </w:rPr>
              <w:t>om, aida.l.vera.lopez@intel.com</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6347B713" w:rsidR="00D22398" w:rsidRPr="008836AC" w:rsidRDefault="005A655D" w:rsidP="00C4666A">
            <w:pPr>
              <w:pStyle w:val="TAL"/>
              <w:jc w:val="center"/>
              <w:rPr>
                <w:color w:val="FF0000"/>
                <w:lang w:eastAsia="ja-JP"/>
              </w:rPr>
            </w:pPr>
            <w:r>
              <w:rPr>
                <w:lang w:eastAsia="ja-JP"/>
              </w:rPr>
              <w:t>Yes</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25E09657" w:rsidR="003B7182" w:rsidRDefault="00B926E7" w:rsidP="00C17C6C">
      <w:pPr>
        <w:rPr>
          <w:rFonts w:ascii="Arial" w:hAnsi="Arial" w:cs="Arial"/>
        </w:rPr>
      </w:pPr>
      <w:r>
        <w:rPr>
          <w:rFonts w:ascii="Arial" w:hAnsi="Arial" w:cs="Arial"/>
        </w:rPr>
        <w:t>One additional quarter is requested to conclude the remaining open issues</w:t>
      </w:r>
      <w:r w:rsidR="008E261F">
        <w:rPr>
          <w:rFonts w:ascii="Arial" w:hAnsi="Arial" w:cs="Arial"/>
        </w:rPr>
        <w:t>.</w:t>
      </w: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3C84ECD6" w14:textId="230C72B4" w:rsidR="006C0747" w:rsidRPr="000A3CE4" w:rsidRDefault="006C0747" w:rsidP="006C0747">
      <w:pPr>
        <w:rPr>
          <w:b/>
        </w:rPr>
      </w:pPr>
      <w:r w:rsidRPr="000A3CE4">
        <w:rPr>
          <w:b/>
        </w:rPr>
        <w:t xml:space="preserve">RAN4 </w:t>
      </w:r>
      <w:r w:rsidRPr="000A3CE4">
        <w:rPr>
          <w:rFonts w:hint="eastAsia"/>
          <w:b/>
        </w:rPr>
        <w:t>#</w:t>
      </w:r>
      <w:r w:rsidR="00E9633F">
        <w:rPr>
          <w:b/>
        </w:rPr>
        <w:t>10</w:t>
      </w:r>
      <w:r w:rsidR="00B44987">
        <w:rPr>
          <w:b/>
        </w:rPr>
        <w:t>1</w:t>
      </w:r>
      <w:r w:rsidR="005A655D">
        <w:rPr>
          <w:b/>
        </w:rPr>
        <w:t>-bis</w:t>
      </w:r>
      <w:r>
        <w:rPr>
          <w:b/>
        </w:rPr>
        <w:t>-e</w:t>
      </w:r>
      <w:r w:rsidRPr="000A3CE4">
        <w:rPr>
          <w:b/>
        </w:rPr>
        <w:t xml:space="preserve"> (</w:t>
      </w:r>
      <w:r w:rsidR="005A655D">
        <w:rPr>
          <w:b/>
        </w:rPr>
        <w:t>January</w:t>
      </w:r>
      <w:r w:rsidRPr="000A3CE4">
        <w:rPr>
          <w:b/>
        </w:rPr>
        <w:t xml:space="preserve"> 20</w:t>
      </w:r>
      <w:r>
        <w:rPr>
          <w:b/>
        </w:rPr>
        <w:t>2</w:t>
      </w:r>
      <w:r w:rsidR="005A655D">
        <w:rPr>
          <w:b/>
        </w:rPr>
        <w:t>2</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3BD056A" w14:textId="74F2464B" w:rsidR="001E1B19" w:rsidRDefault="00BD5347" w:rsidP="00BD5347">
      <w:pPr>
        <w:pStyle w:val="B1"/>
      </w:pPr>
      <w:r>
        <w:t>-</w:t>
      </w:r>
      <w:r>
        <w:tab/>
      </w:r>
      <w:r w:rsidR="00E9633F">
        <w:t>S</w:t>
      </w:r>
      <w:r w:rsidRPr="00BD5347">
        <w:t>ummar</w:t>
      </w:r>
      <w:r w:rsidR="00C4620C">
        <w:t>y</w:t>
      </w:r>
      <w:r w:rsidRPr="00BD5347">
        <w:t xml:space="preserve"> of the electronic meeting email discussion</w:t>
      </w:r>
      <w:r w:rsidR="00E9633F">
        <w:t>s</w:t>
      </w:r>
      <w:r w:rsidRPr="00BD5347">
        <w:t xml:space="preserve"> </w:t>
      </w:r>
      <w:r w:rsidR="00C4620C">
        <w:t>was</w:t>
      </w:r>
      <w:r w:rsidRPr="00BD5347">
        <w:t xml:space="preserve"> provided in</w:t>
      </w:r>
      <w:r>
        <w:t xml:space="preserve"> </w:t>
      </w:r>
      <w:r w:rsidR="00C4620C">
        <w:fldChar w:fldCharType="begin"/>
      </w:r>
      <w:r w:rsidR="00C4620C">
        <w:instrText xml:space="preserve"> REF _Ref97669993 \r \h </w:instrText>
      </w:r>
      <w:r w:rsidR="00C4620C">
        <w:fldChar w:fldCharType="separate"/>
      </w:r>
      <w:r w:rsidR="00D03EA4">
        <w:t>[11]</w:t>
      </w:r>
      <w:r w:rsidR="00C4620C">
        <w:fldChar w:fldCharType="end"/>
      </w:r>
    </w:p>
    <w:p w14:paraId="08444D93" w14:textId="719CDDAA" w:rsidR="00D63E48" w:rsidRDefault="00D63E48" w:rsidP="00BD5347">
      <w:pPr>
        <w:pStyle w:val="B1"/>
      </w:pPr>
      <w:r>
        <w:t>-</w:t>
      </w:r>
      <w:r>
        <w:tab/>
        <w:t xml:space="preserve">A text proposal on </w:t>
      </w:r>
      <w:r w:rsidRPr="00D63E48">
        <w:t>on release independence applicability of test method enhancements</w:t>
      </w:r>
      <w:r>
        <w:t xml:space="preserve"> was approved in </w:t>
      </w:r>
      <w:r>
        <w:fldChar w:fldCharType="begin"/>
      </w:r>
      <w:r>
        <w:instrText xml:space="preserve"> REF _Ref97670074 \r \h </w:instrText>
      </w:r>
      <w:r>
        <w:fldChar w:fldCharType="separate"/>
      </w:r>
      <w:r w:rsidR="00D03EA4">
        <w:t>[1]</w:t>
      </w:r>
      <w:r>
        <w:fldChar w:fldCharType="end"/>
      </w:r>
    </w:p>
    <w:p w14:paraId="50BE2B31" w14:textId="1465C9D7" w:rsidR="00BD5347" w:rsidRDefault="00BD5347" w:rsidP="00BD5347">
      <w:pPr>
        <w:pStyle w:val="B1"/>
      </w:pPr>
      <w:r>
        <w:t>-</w:t>
      </w:r>
      <w:r>
        <w:tab/>
      </w:r>
      <w:r w:rsidRPr="00BD5347">
        <w:t xml:space="preserve">Version </w:t>
      </w:r>
      <w:r w:rsidR="00793058">
        <w:t>1</w:t>
      </w:r>
      <w:r w:rsidRPr="00BD5347">
        <w:t>.</w:t>
      </w:r>
      <w:r w:rsidR="00D63E48">
        <w:t>3</w:t>
      </w:r>
      <w:r w:rsidRPr="00BD5347">
        <w:t xml:space="preserve">.0 of TR38.884 was approved in </w:t>
      </w:r>
      <w:r w:rsidR="00D63E48">
        <w:fldChar w:fldCharType="begin"/>
      </w:r>
      <w:r w:rsidR="00D63E48">
        <w:instrText xml:space="preserve"> REF _Ref97670026 \r \h </w:instrText>
      </w:r>
      <w:r w:rsidR="00D63E48">
        <w:fldChar w:fldCharType="separate"/>
      </w:r>
      <w:r w:rsidR="00D03EA4">
        <w:t>[12]</w:t>
      </w:r>
      <w:r w:rsidR="00D63E48">
        <w:fldChar w:fldCharType="end"/>
      </w:r>
      <w:r w:rsidR="004D710A">
        <w:t xml:space="preserve"> </w:t>
      </w:r>
      <w:r w:rsidRPr="00BD5347">
        <w:t>during the email approval period</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40EA9A25" w:rsidR="001E6DB9" w:rsidRDefault="00692E71" w:rsidP="001E6DB9">
      <w:pPr>
        <w:pStyle w:val="B1"/>
      </w:pPr>
      <w:r>
        <w:t>-</w:t>
      </w:r>
      <w:r>
        <w:tab/>
      </w:r>
      <w:r w:rsidR="006D3859">
        <w:t>N/A</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3EB7C93C" w14:textId="041A4DE4" w:rsidR="00B24AF9" w:rsidRPr="00B24AF9" w:rsidRDefault="00B9517B" w:rsidP="00B24AF9">
      <w:pPr>
        <w:pStyle w:val="B1"/>
      </w:pPr>
      <w:r>
        <w:t>-</w:t>
      </w:r>
      <w:r>
        <w:tab/>
      </w:r>
      <w:r w:rsidR="006D3859">
        <w:t>N/A</w:t>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070D793A" w:rsidR="001E6DB9" w:rsidRPr="001E6DB9" w:rsidRDefault="001E6DB9" w:rsidP="001E6DB9">
      <w:pPr>
        <w:pStyle w:val="B1"/>
      </w:pPr>
      <w:r>
        <w:t>-</w:t>
      </w:r>
      <w:r>
        <w:tab/>
      </w:r>
      <w:r w:rsidR="000E39D9">
        <w:t>N/A</w:t>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1527076" w:rsidR="003B11B9" w:rsidRPr="001E6DB9" w:rsidRDefault="003B11B9" w:rsidP="00413908">
      <w:pPr>
        <w:pStyle w:val="B1"/>
      </w:pPr>
      <w:r>
        <w:t>-</w:t>
      </w:r>
      <w:r>
        <w:tab/>
      </w:r>
      <w:r w:rsidR="000E39D9">
        <w:t>N/A</w:t>
      </w:r>
    </w:p>
    <w:p w14:paraId="177C1D3D" w14:textId="77777777" w:rsidR="001E6DB9" w:rsidRDefault="001E6DB9" w:rsidP="001E6DB9">
      <w:pPr>
        <w:rPr>
          <w:sz w:val="20"/>
          <w:szCs w:val="20"/>
        </w:rPr>
      </w:pPr>
      <w:r w:rsidRPr="001E6DB9">
        <w:rPr>
          <w:sz w:val="20"/>
          <w:szCs w:val="20"/>
        </w:rPr>
        <w:t>Objective 5 (enhancements to reduce test time)</w:t>
      </w:r>
    </w:p>
    <w:p w14:paraId="6E669101" w14:textId="465D873C" w:rsidR="0002022D" w:rsidRDefault="00413908" w:rsidP="00B24AF9">
      <w:pPr>
        <w:pStyle w:val="B1"/>
      </w:pPr>
      <w:r>
        <w:t>-</w:t>
      </w:r>
      <w:r>
        <w:tab/>
      </w:r>
      <w:r w:rsidR="00921744">
        <w:t>N/A</w:t>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722289F2" w14:textId="198396AD" w:rsidR="00997C66" w:rsidRDefault="00997C66" w:rsidP="00B24AF9">
      <w:pPr>
        <w:pStyle w:val="B1"/>
      </w:pPr>
      <w:r>
        <w:t>-</w:t>
      </w:r>
      <w:r>
        <w:tab/>
      </w:r>
      <w:r w:rsidR="00B24AF9">
        <w:t>N/A</w:t>
      </w:r>
    </w:p>
    <w:p w14:paraId="644C72B0" w14:textId="076AF60B" w:rsidR="0007464D" w:rsidRPr="001E6DB9" w:rsidRDefault="0007464D" w:rsidP="0007464D">
      <w:pPr>
        <w:rPr>
          <w:sz w:val="20"/>
          <w:szCs w:val="20"/>
        </w:rPr>
      </w:pPr>
      <w:r w:rsidRPr="001E6DB9">
        <w:rPr>
          <w:sz w:val="20"/>
          <w:szCs w:val="20"/>
        </w:rPr>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4EC54C25" w14:textId="45027D2C" w:rsidR="00921744" w:rsidRDefault="00921744" w:rsidP="00A72D01">
      <w:pPr>
        <w:pStyle w:val="B1"/>
      </w:pPr>
      <w:r>
        <w:t>-</w:t>
      </w:r>
      <w:r>
        <w:tab/>
        <w:t xml:space="preserve">A text proposal </w:t>
      </w:r>
      <w:r w:rsidRPr="00921744">
        <w:t xml:space="preserve">on </w:t>
      </w:r>
      <w:r>
        <w:t xml:space="preserve">the </w:t>
      </w:r>
      <w:r w:rsidRPr="00921744">
        <w:t>extension of NR test methods to FR2-2</w:t>
      </w:r>
      <w:r>
        <w:t xml:space="preserve"> was approved in </w:t>
      </w:r>
      <w:r>
        <w:fldChar w:fldCharType="begin"/>
      </w:r>
      <w:r>
        <w:instrText xml:space="preserve"> REF _Ref97670208 \r \h </w:instrText>
      </w:r>
      <w:r>
        <w:fldChar w:fldCharType="separate"/>
      </w:r>
      <w:r w:rsidR="00D03EA4">
        <w:t>[9]</w:t>
      </w:r>
      <w:r>
        <w:fldChar w:fldCharType="end"/>
      </w:r>
    </w:p>
    <w:p w14:paraId="1280BD96" w14:textId="1CE37AF4" w:rsidR="000E49E6" w:rsidRDefault="000E49E6" w:rsidP="00A72D01">
      <w:pPr>
        <w:pStyle w:val="B1"/>
      </w:pPr>
      <w:r>
        <w:t>-</w:t>
      </w:r>
      <w:r>
        <w:tab/>
        <w:t xml:space="preserve">The following agreements were captured in the agreed </w:t>
      </w:r>
      <w:r w:rsidR="00736749">
        <w:t>W</w:t>
      </w:r>
      <w:r>
        <w:t xml:space="preserve">ay </w:t>
      </w:r>
      <w:r w:rsidR="00736749">
        <w:t>F</w:t>
      </w:r>
      <w:r>
        <w:t>orward</w:t>
      </w:r>
      <w:r w:rsidR="00B24AF9">
        <w:t xml:space="preserve"> </w:t>
      </w:r>
      <w:r w:rsidR="00921744">
        <w:fldChar w:fldCharType="begin"/>
      </w:r>
      <w:r w:rsidR="00921744">
        <w:instrText xml:space="preserve"> REF _Ref97670216 \r \h </w:instrText>
      </w:r>
      <w:r w:rsidR="00921744">
        <w:fldChar w:fldCharType="separate"/>
      </w:r>
      <w:r w:rsidR="00D03EA4">
        <w:t>[10]</w:t>
      </w:r>
      <w:r w:rsidR="00921744">
        <w:fldChar w:fldCharType="end"/>
      </w:r>
    </w:p>
    <w:p w14:paraId="2D638E63" w14:textId="319FD070" w:rsidR="00B24AF9" w:rsidRDefault="000E49E6" w:rsidP="00B24AF9">
      <w:pPr>
        <w:pStyle w:val="B2"/>
      </w:pPr>
      <w:r>
        <w:t>-</w:t>
      </w:r>
      <w:r>
        <w:tab/>
      </w:r>
      <w:r w:rsidR="00F27136" w:rsidRPr="00F27136">
        <w:t>Vehicular UE</w:t>
      </w:r>
    </w:p>
    <w:p w14:paraId="2522B97C" w14:textId="33CC7C91" w:rsidR="00F27136" w:rsidRDefault="0013772E" w:rsidP="00F27136">
      <w:pPr>
        <w:pStyle w:val="B3"/>
      </w:pPr>
      <w:r>
        <w:t>-</w:t>
      </w:r>
      <w:r>
        <w:tab/>
      </w:r>
      <w:r w:rsidR="00F27136">
        <w:t>Avoid developing a standardized ground plane for FR2 vehicular UEs as part of this SI.</w:t>
      </w:r>
    </w:p>
    <w:p w14:paraId="40329FFD" w14:textId="3D6614C9" w:rsidR="00F27136" w:rsidRDefault="00F27136" w:rsidP="00F27136">
      <w:pPr>
        <w:pStyle w:val="B3"/>
      </w:pPr>
      <w:r>
        <w:t>-</w:t>
      </w:r>
      <w:r>
        <w:tab/>
        <w:t>Consider the optional ground plane designed and manufactured by the OEM an integral part of the FR2 vehicular UE DUT submitted for conformance testing.</w:t>
      </w:r>
    </w:p>
    <w:p w14:paraId="10477C74" w14:textId="55E8B399" w:rsidR="0013772E" w:rsidRDefault="00F27136" w:rsidP="00F27136">
      <w:pPr>
        <w:pStyle w:val="B3"/>
      </w:pPr>
      <w:r>
        <w:t>-</w:t>
      </w:r>
      <w:r>
        <w:tab/>
        <w:t>Consider battery and AC/DC powered operation acceptable for FR2 vehicular UEs and request manufacturers to provide proper guidance on cable routings.</w:t>
      </w:r>
    </w:p>
    <w:p w14:paraId="17B35626" w14:textId="28CB61AA" w:rsidR="00EF28E6" w:rsidRDefault="00EF28E6" w:rsidP="00EF28E6">
      <w:pPr>
        <w:pStyle w:val="B2"/>
      </w:pPr>
      <w:r>
        <w:t>-</w:t>
      </w:r>
      <w:r>
        <w:tab/>
      </w:r>
      <w:r w:rsidR="00F27136" w:rsidRPr="00F27136">
        <w:t>Handheld UE</w:t>
      </w:r>
    </w:p>
    <w:p w14:paraId="13651F57" w14:textId="6A3025DE" w:rsidR="00FC0EAD" w:rsidRDefault="0013772E" w:rsidP="00F27136">
      <w:pPr>
        <w:pStyle w:val="B3"/>
      </w:pPr>
      <w:r>
        <w:t>-</w:t>
      </w:r>
      <w:r>
        <w:tab/>
      </w:r>
      <w:r w:rsidR="00F27136" w:rsidRPr="00F27136">
        <w:t>The worst-case antenna assumption for testability and MU assessment of handheld UEs in FR2-2 is [8 x2]. Single UE antenna element pattern parameters, similar to Table 5.2.3.3-1, need to be finalized in RAN4#102-e</w:t>
      </w:r>
      <w:r w:rsidR="00FC0EAD" w:rsidRPr="00FC0EAD">
        <w:t xml:space="preserve"> clear conclusions.</w:t>
      </w:r>
    </w:p>
    <w:p w14:paraId="55FCADEB" w14:textId="2F9D48B9" w:rsidR="00EF28E6" w:rsidRDefault="00EF28E6" w:rsidP="00EF28E6">
      <w:pPr>
        <w:pStyle w:val="B2"/>
      </w:pPr>
      <w:r>
        <w:t>-</w:t>
      </w:r>
      <w:r>
        <w:tab/>
      </w:r>
      <w:r w:rsidR="0013772E" w:rsidRPr="0013772E">
        <w:t>Test methodology for UE RF</w:t>
      </w:r>
    </w:p>
    <w:p w14:paraId="13009D53" w14:textId="2D609AE2" w:rsidR="00FC0EAD" w:rsidRDefault="0013772E" w:rsidP="00F27136">
      <w:pPr>
        <w:pStyle w:val="B3"/>
      </w:pPr>
      <w:r>
        <w:t>-</w:t>
      </w:r>
      <w:r>
        <w:tab/>
      </w:r>
      <w:r w:rsidR="00F27136" w:rsidRPr="00F27136">
        <w:t>Unless otherwise stated, FR2-2 will follow the baseline UE RF methodology detailed in TR 38.810. MU assessment will be revised to reflect proper frequency-dependent parameters and worst-case array size</w:t>
      </w:r>
      <w:r w:rsidR="00BE7E11" w:rsidRPr="00BE7E11">
        <w:t>.</w:t>
      </w:r>
    </w:p>
    <w:p w14:paraId="43CB6359" w14:textId="3A768A49" w:rsidR="00613B56" w:rsidRDefault="00613B56" w:rsidP="00EF28E6">
      <w:pPr>
        <w:pStyle w:val="B2"/>
      </w:pPr>
      <w:r>
        <w:t>-</w:t>
      </w:r>
      <w:r>
        <w:tab/>
      </w:r>
      <w:r w:rsidRPr="00613B56">
        <w:t>Enhanced test methodology</w:t>
      </w:r>
    </w:p>
    <w:p w14:paraId="2585FFD6" w14:textId="77777777" w:rsidR="00EE53F4" w:rsidRDefault="00613B56" w:rsidP="00613B56">
      <w:pPr>
        <w:pStyle w:val="B3"/>
      </w:pPr>
      <w:r>
        <w:t>-</w:t>
      </w:r>
      <w:r>
        <w:tab/>
      </w:r>
      <w:r w:rsidR="00EE53F4" w:rsidRPr="00EE53F4">
        <w:t>Applicability of methodology enhancements of three methods in Objective 5 can be extended to FR2-2.</w:t>
      </w:r>
    </w:p>
    <w:p w14:paraId="61C347B6" w14:textId="77777777" w:rsidR="00EE53F4" w:rsidRDefault="00EE53F4" w:rsidP="00613B56">
      <w:pPr>
        <w:pStyle w:val="B3"/>
      </w:pPr>
      <w:r>
        <w:t>-</w:t>
      </w:r>
      <w:r>
        <w:tab/>
      </w:r>
      <w:r w:rsidRPr="00EE53F4">
        <w:t>Objective 3 discussions should be postponed until core requirements are discussed.</w:t>
      </w:r>
    </w:p>
    <w:p w14:paraId="70A3F7F8" w14:textId="2586E7C5" w:rsidR="00613B56" w:rsidRDefault="00EE53F4" w:rsidP="00613B56">
      <w:pPr>
        <w:pStyle w:val="B3"/>
      </w:pPr>
      <w:r>
        <w:lastRenderedPageBreak/>
        <w:t>-</w:t>
      </w:r>
      <w:r>
        <w:tab/>
        <w:t>F</w:t>
      </w:r>
      <w:r w:rsidRPr="00EE53F4">
        <w:t>urther discuss the remaining objectives</w:t>
      </w:r>
    </w:p>
    <w:p w14:paraId="5E5E9E63" w14:textId="4248A1F4" w:rsidR="00EE53F4" w:rsidRDefault="00EE53F4" w:rsidP="00613B56">
      <w:pPr>
        <w:pStyle w:val="B3"/>
      </w:pPr>
      <w:r>
        <w:t>-</w:t>
      </w:r>
      <w:r>
        <w:tab/>
        <w:t>E</w:t>
      </w:r>
      <w:r w:rsidRPr="00EE53F4">
        <w:t>xtend applicability of Objective 2 and Objective 5 solutions to FR2-2</w:t>
      </w:r>
    </w:p>
    <w:p w14:paraId="0E36AEAF" w14:textId="4A489A1D" w:rsidR="00EC7FD3" w:rsidRDefault="00EC7FD3" w:rsidP="00EC7FD3">
      <w:pPr>
        <w:pStyle w:val="B2"/>
      </w:pPr>
      <w:r>
        <w:t>-</w:t>
      </w:r>
      <w:r>
        <w:tab/>
      </w:r>
      <w:r w:rsidRPr="0013772E">
        <w:t xml:space="preserve">Test methodology for </w:t>
      </w:r>
      <w:r>
        <w:t>RRM</w:t>
      </w:r>
    </w:p>
    <w:p w14:paraId="555586E7" w14:textId="478E31FD" w:rsidR="00DB4F04" w:rsidRDefault="00DB4F04" w:rsidP="00EC7FD3">
      <w:pPr>
        <w:pStyle w:val="B3"/>
      </w:pPr>
      <w:r>
        <w:t>-</w:t>
      </w:r>
      <w:r>
        <w:tab/>
      </w:r>
      <w:r w:rsidRPr="00DB4F04">
        <w:t>Reusing FR2-1 RRM test methodology</w:t>
      </w:r>
    </w:p>
    <w:p w14:paraId="3FB497F7" w14:textId="748960DA" w:rsidR="00EC7FD3" w:rsidRDefault="00EC7FD3" w:rsidP="00DB4F04">
      <w:pPr>
        <w:pStyle w:val="B4"/>
      </w:pPr>
      <w:r>
        <w:t>-</w:t>
      </w:r>
      <w:r>
        <w:tab/>
      </w:r>
      <w:r w:rsidRPr="00EC7FD3">
        <w:t xml:space="preserve">All test methods and measurement setup for FR2 RRM methodology defined in TR 38.810 Clause 6 </w:t>
      </w:r>
      <w:r>
        <w:t xml:space="preserve">and </w:t>
      </w:r>
      <w:r w:rsidRPr="00EC7FD3">
        <w:t>TS 38.508-1</w:t>
      </w:r>
      <w:r>
        <w:t xml:space="preserve"> </w:t>
      </w:r>
      <w:r w:rsidRPr="00EC7FD3">
        <w:t>are applicable for FR2-2, except for Noc derivation (TR 38.810 - Clause 6.2.1.4.3) and Maximum SNR derivation (TR 38.810 - Annex B.2)</w:t>
      </w:r>
    </w:p>
    <w:p w14:paraId="691DD3A9" w14:textId="2BCE3E98" w:rsidR="008E0D21" w:rsidRDefault="008E0D21" w:rsidP="00DB4F04">
      <w:pPr>
        <w:pStyle w:val="B3"/>
      </w:pPr>
      <w:r>
        <w:t>-</w:t>
      </w:r>
      <w:r>
        <w:tab/>
      </w:r>
      <w:r w:rsidRPr="008E0D21">
        <w:t>Noc level derivation</w:t>
      </w:r>
    </w:p>
    <w:p w14:paraId="22441A66" w14:textId="61093561" w:rsidR="008E0D21" w:rsidRDefault="008E0D21" w:rsidP="00DB4F04">
      <w:pPr>
        <w:pStyle w:val="B4"/>
      </w:pPr>
      <w:r>
        <w:t>-</w:t>
      </w:r>
      <w:r>
        <w:tab/>
      </w:r>
      <w:r w:rsidR="003C23E5" w:rsidRPr="003C23E5">
        <w:t xml:space="preserve">For FR2-2 RRM testing the </w:t>
      </w:r>
      <w:r w:rsidR="003C23E5" w:rsidRPr="00DB4F04">
        <w:t>Noc</w:t>
      </w:r>
      <w:r w:rsidR="003C23E5" w:rsidRPr="003C23E5">
        <w:t xml:space="preserve"> level is derived similar to the Noc level for UE demodulation test methods</w:t>
      </w:r>
    </w:p>
    <w:p w14:paraId="027BC802" w14:textId="6051840B" w:rsidR="00BC11BC" w:rsidRDefault="00BC11BC" w:rsidP="00DB4F04">
      <w:pPr>
        <w:pStyle w:val="B3"/>
      </w:pPr>
      <w:r>
        <w:t>-</w:t>
      </w:r>
      <w:r>
        <w:tab/>
      </w:r>
      <w:r w:rsidRPr="00BC11BC">
        <w:t>Assessment of testable RRM DL SNR range</w:t>
      </w:r>
    </w:p>
    <w:p w14:paraId="32437D34" w14:textId="36AB2C46" w:rsidR="00BC11BC" w:rsidRDefault="00BC11BC" w:rsidP="00DB4F04">
      <w:pPr>
        <w:pStyle w:val="B4"/>
      </w:pPr>
      <w:r>
        <w:t>-</w:t>
      </w:r>
      <w:r>
        <w:tab/>
      </w:r>
      <w:r w:rsidR="004F6798" w:rsidRPr="004F6798">
        <w:t>Perform an informative assessment of testable RRM DL SNR range for FR2-2 for maximum frequency (~71GHz) using TR38.810 methodology as starting point</w:t>
      </w:r>
    </w:p>
    <w:p w14:paraId="59A90076" w14:textId="19E85E71" w:rsidR="00EF28E6" w:rsidRDefault="00EF28E6" w:rsidP="00EF28E6">
      <w:pPr>
        <w:pStyle w:val="B2"/>
      </w:pPr>
      <w:r>
        <w:t>-</w:t>
      </w:r>
      <w:r>
        <w:tab/>
      </w:r>
      <w:r w:rsidR="0013772E" w:rsidRPr="0013772E">
        <w:t>Test methodology for UE demodulation and CSI</w:t>
      </w:r>
    </w:p>
    <w:p w14:paraId="4E6DEA63" w14:textId="1EE3C460" w:rsidR="00BE7E11" w:rsidRDefault="0013772E" w:rsidP="00BE7E11">
      <w:pPr>
        <w:pStyle w:val="B3"/>
      </w:pPr>
      <w:r>
        <w:t>-</w:t>
      </w:r>
      <w:r>
        <w:tab/>
      </w:r>
      <w:r w:rsidR="00DB4F04" w:rsidRPr="00DB4F04">
        <w:t>Multi-path fading channel model</w:t>
      </w:r>
    </w:p>
    <w:p w14:paraId="69C5C103" w14:textId="5646C892" w:rsidR="00BE7E11" w:rsidRPr="00BE7E11" w:rsidRDefault="00BE7E11" w:rsidP="00BE7E11">
      <w:pPr>
        <w:pStyle w:val="B4"/>
      </w:pPr>
      <w:r w:rsidRPr="00BE7E11">
        <w:t>-</w:t>
      </w:r>
      <w:r w:rsidRPr="00BE7E11">
        <w:tab/>
      </w:r>
      <w:r w:rsidR="00DB4F04" w:rsidRPr="00DB4F04">
        <w:t>Consider TDL-A channel model with RMS delay spread as in range of 5-20ns and with 3km/h UE mobility as starting point for the analysis</w:t>
      </w:r>
    </w:p>
    <w:p w14:paraId="50DEFF65" w14:textId="13432952" w:rsidR="00626C9D" w:rsidRDefault="0013772E" w:rsidP="00626C9D">
      <w:pPr>
        <w:pStyle w:val="B3"/>
      </w:pPr>
      <w:r>
        <w:t>-</w:t>
      </w:r>
      <w:r>
        <w:tab/>
      </w:r>
      <w:r w:rsidR="00DB4F04">
        <w:t>Path delay grid</w:t>
      </w:r>
    </w:p>
    <w:p w14:paraId="5959D5A0" w14:textId="61489B41" w:rsidR="0005010E" w:rsidRDefault="00626C9D" w:rsidP="0005010E">
      <w:pPr>
        <w:pStyle w:val="B4"/>
      </w:pPr>
      <w:r>
        <w:t>-</w:t>
      </w:r>
      <w:r>
        <w:tab/>
      </w:r>
      <w:r w:rsidR="0005010E">
        <w:t>Max applicable channel bandwidth:</w:t>
      </w:r>
    </w:p>
    <w:p w14:paraId="6665308B" w14:textId="26AFF25E" w:rsidR="0005010E" w:rsidRDefault="0005010E" w:rsidP="0005010E">
      <w:pPr>
        <w:pStyle w:val="B5"/>
      </w:pPr>
      <w:r>
        <w:t>-</w:t>
      </w:r>
      <w:r>
        <w:tab/>
        <w:t>Option 1: 2GHz</w:t>
      </w:r>
    </w:p>
    <w:p w14:paraId="53042108" w14:textId="0946BB63" w:rsidR="0005010E" w:rsidRDefault="0005010E" w:rsidP="0005010E">
      <w:pPr>
        <w:pStyle w:val="B5"/>
      </w:pPr>
      <w:r>
        <w:t>-</w:t>
      </w:r>
      <w:r>
        <w:tab/>
        <w:t>Option 2: Smaller than 2GHz</w:t>
      </w:r>
    </w:p>
    <w:p w14:paraId="60741642" w14:textId="12C6D94D" w:rsidR="0005010E" w:rsidRDefault="0005010E" w:rsidP="0005010E">
      <w:pPr>
        <w:pStyle w:val="B4"/>
      </w:pPr>
      <w:r>
        <w:t>-</w:t>
      </w:r>
      <w:r>
        <w:tab/>
        <w:t>Sampling frequency:</w:t>
      </w:r>
    </w:p>
    <w:p w14:paraId="6086C076" w14:textId="7EA8DEF2" w:rsidR="0005010E" w:rsidRDefault="0005010E" w:rsidP="0005010E">
      <w:pPr>
        <w:pStyle w:val="B5"/>
      </w:pPr>
      <w:r>
        <w:t>-</w:t>
      </w:r>
      <w:r>
        <w:tab/>
        <w:t>Option 1: 2GHz</w:t>
      </w:r>
    </w:p>
    <w:p w14:paraId="3FFB1027" w14:textId="0DCD442A" w:rsidR="0013772E" w:rsidRDefault="0005010E" w:rsidP="0005010E">
      <w:pPr>
        <w:pStyle w:val="B5"/>
      </w:pPr>
      <w:r>
        <w:t>-</w:t>
      </w:r>
      <w:r>
        <w:tab/>
        <w:t>Option 2: 800/400MHz</w:t>
      </w:r>
    </w:p>
    <w:p w14:paraId="04225699" w14:textId="3F19C9CF" w:rsidR="00626C9D" w:rsidRDefault="00626C9D" w:rsidP="00626C9D">
      <w:pPr>
        <w:pStyle w:val="B3"/>
      </w:pPr>
      <w:r>
        <w:t>-</w:t>
      </w:r>
      <w:r>
        <w:tab/>
      </w:r>
      <w:r w:rsidR="00194C49" w:rsidRPr="00194C49">
        <w:t>Noc level derivation</w:t>
      </w:r>
    </w:p>
    <w:p w14:paraId="704D7DB6" w14:textId="6B112587" w:rsidR="00194C49" w:rsidRDefault="00626C9D" w:rsidP="00194C49">
      <w:pPr>
        <w:pStyle w:val="B4"/>
      </w:pPr>
      <w:r>
        <w:t>-</w:t>
      </w:r>
      <w:r>
        <w:tab/>
      </w:r>
      <w:r w:rsidR="00194C49">
        <w:t>Define Noc levels for FR2-2 UE demodulation testing only based on the following definition:</w:t>
      </w:r>
    </w:p>
    <w:p w14:paraId="67DCA281" w14:textId="77777777" w:rsidR="00194C49" w:rsidRDefault="00194C49" w:rsidP="00194C49">
      <w:pPr>
        <w:pStyle w:val="B4"/>
      </w:pPr>
      <w:r>
        <w:t>Noc (PC_X, Band_Y) = RESFENS</w:t>
      </w:r>
      <w:r w:rsidRPr="00194C49">
        <w:rPr>
          <w:vertAlign w:val="subscript"/>
        </w:rPr>
        <w:t>PCX, BandY</w:t>
      </w:r>
      <w:r>
        <w:t xml:space="preserve"> -10log10(SCS</w:t>
      </w:r>
      <w:r w:rsidRPr="000A12C6">
        <w:rPr>
          <w:vertAlign w:val="subscript"/>
        </w:rPr>
        <w:t>REFSENS</w:t>
      </w:r>
      <w:r>
        <w:t xml:space="preserve"> x PRB</w:t>
      </w:r>
      <w:r w:rsidRPr="000A12C6">
        <w:rPr>
          <w:vertAlign w:val="subscript"/>
        </w:rPr>
        <w:t>REFSENS</w:t>
      </w:r>
      <w:r>
        <w:t xml:space="preserve"> x 12) - SNR</w:t>
      </w:r>
      <w:r w:rsidRPr="000A12C6">
        <w:rPr>
          <w:vertAlign w:val="subscript"/>
        </w:rPr>
        <w:t>REFSENS</w:t>
      </w:r>
      <w:r>
        <w:t xml:space="preserve"> + ∆thermal</w:t>
      </w:r>
    </w:p>
    <w:p w14:paraId="4EC0BA75" w14:textId="024109C1" w:rsidR="00626C9D" w:rsidRDefault="00194C49" w:rsidP="00194C49">
      <w:pPr>
        <w:pStyle w:val="B4"/>
      </w:pPr>
      <w:r>
        <w:t>-</w:t>
      </w:r>
      <w:r>
        <w:tab/>
        <w:t>Consider parameters in table below for Noc level definition</w:t>
      </w:r>
    </w:p>
    <w:tbl>
      <w:tblPr>
        <w:tblStyle w:val="TableGrid"/>
        <w:tblW w:w="0" w:type="auto"/>
        <w:tblLook w:val="04A0" w:firstRow="1" w:lastRow="0" w:firstColumn="1" w:lastColumn="0" w:noHBand="0" w:noVBand="1"/>
      </w:tblPr>
      <w:tblGrid>
        <w:gridCol w:w="2948"/>
        <w:gridCol w:w="6633"/>
      </w:tblGrid>
      <w:tr w:rsidR="000A12C6" w:rsidRPr="00822DD2" w14:paraId="370823AD" w14:textId="77777777" w:rsidTr="000A12C6">
        <w:tc>
          <w:tcPr>
            <w:tcW w:w="2948" w:type="dxa"/>
          </w:tcPr>
          <w:p w14:paraId="277FDBCC" w14:textId="77777777" w:rsidR="000A12C6" w:rsidRPr="00822DD2" w:rsidRDefault="000A12C6" w:rsidP="000A12C6">
            <w:pPr>
              <w:pStyle w:val="TAH"/>
              <w:rPr>
                <w:bCs/>
              </w:rPr>
            </w:pPr>
            <w:r w:rsidRPr="00822DD2">
              <w:t>Parameter</w:t>
            </w:r>
          </w:p>
        </w:tc>
        <w:tc>
          <w:tcPr>
            <w:tcW w:w="6633" w:type="dxa"/>
          </w:tcPr>
          <w:p w14:paraId="6F1FEE5C" w14:textId="77777777" w:rsidR="000A12C6" w:rsidRPr="00822DD2" w:rsidRDefault="000A12C6" w:rsidP="000A12C6">
            <w:pPr>
              <w:pStyle w:val="TAH"/>
              <w:rPr>
                <w:bCs/>
              </w:rPr>
            </w:pPr>
            <w:r w:rsidRPr="00822DD2">
              <w:t>Clarification/Value</w:t>
            </w:r>
          </w:p>
        </w:tc>
      </w:tr>
      <w:tr w:rsidR="000A12C6" w:rsidRPr="00822DD2" w14:paraId="5A4771E0" w14:textId="77777777" w:rsidTr="000A12C6">
        <w:trPr>
          <w:trHeight w:val="340"/>
        </w:trPr>
        <w:tc>
          <w:tcPr>
            <w:tcW w:w="2948" w:type="dxa"/>
          </w:tcPr>
          <w:p w14:paraId="4E4D7F2F" w14:textId="77777777" w:rsidR="000A12C6" w:rsidRPr="00822DD2" w:rsidRDefault="000A12C6" w:rsidP="000A12C6">
            <w:pPr>
              <w:pStyle w:val="TAC"/>
              <w:rPr>
                <w:b/>
                <w:bCs/>
              </w:rPr>
            </w:pPr>
            <w:r w:rsidRPr="00822DD2">
              <w:t>REFSENS</w:t>
            </w:r>
            <w:r w:rsidRPr="00822DD2">
              <w:rPr>
                <w:vertAlign w:val="subscript"/>
              </w:rPr>
              <w:t>PCX, BandY</w:t>
            </w:r>
          </w:p>
        </w:tc>
        <w:tc>
          <w:tcPr>
            <w:tcW w:w="6633" w:type="dxa"/>
          </w:tcPr>
          <w:p w14:paraId="0E151807" w14:textId="77777777" w:rsidR="000A12C6" w:rsidRPr="00822DD2" w:rsidRDefault="000A12C6" w:rsidP="000A12C6">
            <w:pPr>
              <w:pStyle w:val="TAR"/>
            </w:pPr>
            <w:r w:rsidRPr="00822DD2">
              <w:t>The REFSENS value in dBm specified for Power Class X UE in band Y</w:t>
            </w:r>
          </w:p>
        </w:tc>
      </w:tr>
      <w:tr w:rsidR="000A12C6" w:rsidRPr="00822DD2" w14:paraId="0903CB14" w14:textId="77777777" w:rsidTr="000A12C6">
        <w:trPr>
          <w:trHeight w:val="340"/>
        </w:trPr>
        <w:tc>
          <w:tcPr>
            <w:tcW w:w="2948" w:type="dxa"/>
          </w:tcPr>
          <w:p w14:paraId="01E87419" w14:textId="77777777" w:rsidR="000A12C6" w:rsidRPr="00822DD2" w:rsidRDefault="000A12C6" w:rsidP="000A12C6">
            <w:pPr>
              <w:pStyle w:val="TAC"/>
              <w:rPr>
                <w:b/>
                <w:bCs/>
              </w:rPr>
            </w:pPr>
            <w:r w:rsidRPr="00822DD2">
              <w:t>CBW for REFSENS</w:t>
            </w:r>
          </w:p>
        </w:tc>
        <w:tc>
          <w:tcPr>
            <w:tcW w:w="6633" w:type="dxa"/>
          </w:tcPr>
          <w:p w14:paraId="4DBA8EC4" w14:textId="77777777" w:rsidR="000A12C6" w:rsidRPr="00822DD2" w:rsidRDefault="000A12C6" w:rsidP="000A12C6">
            <w:pPr>
              <w:pStyle w:val="TAR"/>
            </w:pPr>
            <w:r w:rsidRPr="00822DD2">
              <w:t>100 MHz</w:t>
            </w:r>
          </w:p>
        </w:tc>
      </w:tr>
      <w:tr w:rsidR="000A12C6" w:rsidRPr="00822DD2" w14:paraId="36B64094" w14:textId="77777777" w:rsidTr="000A12C6">
        <w:trPr>
          <w:trHeight w:val="340"/>
        </w:trPr>
        <w:tc>
          <w:tcPr>
            <w:tcW w:w="2948" w:type="dxa"/>
          </w:tcPr>
          <w:p w14:paraId="71926886" w14:textId="77777777" w:rsidR="000A12C6" w:rsidRPr="00822DD2" w:rsidRDefault="000A12C6" w:rsidP="000A12C6">
            <w:pPr>
              <w:pStyle w:val="TAC"/>
              <w:rPr>
                <w:b/>
                <w:bCs/>
              </w:rPr>
            </w:pPr>
            <w:r w:rsidRPr="00822DD2">
              <w:t>SCS</w:t>
            </w:r>
            <w:r w:rsidRPr="00822DD2">
              <w:rPr>
                <w:vertAlign w:val="subscript"/>
              </w:rPr>
              <w:t>REFSENS</w:t>
            </w:r>
          </w:p>
        </w:tc>
        <w:tc>
          <w:tcPr>
            <w:tcW w:w="6633" w:type="dxa"/>
          </w:tcPr>
          <w:p w14:paraId="18C0C79B" w14:textId="77777777" w:rsidR="000A12C6" w:rsidRPr="00822DD2" w:rsidRDefault="000A12C6" w:rsidP="000A12C6">
            <w:pPr>
              <w:pStyle w:val="TAR"/>
            </w:pPr>
            <w:r w:rsidRPr="00822DD2">
              <w:t>120 kHz</w:t>
            </w:r>
          </w:p>
        </w:tc>
      </w:tr>
      <w:tr w:rsidR="000A12C6" w:rsidRPr="00822DD2" w14:paraId="54C4F49D" w14:textId="77777777" w:rsidTr="000A12C6">
        <w:trPr>
          <w:trHeight w:val="340"/>
        </w:trPr>
        <w:tc>
          <w:tcPr>
            <w:tcW w:w="2948" w:type="dxa"/>
          </w:tcPr>
          <w:p w14:paraId="08D83B3F" w14:textId="77777777" w:rsidR="000A12C6" w:rsidRPr="00822DD2" w:rsidRDefault="000A12C6" w:rsidP="000A12C6">
            <w:pPr>
              <w:pStyle w:val="TAC"/>
              <w:rPr>
                <w:b/>
                <w:bCs/>
              </w:rPr>
            </w:pPr>
            <w:r w:rsidRPr="00822DD2">
              <w:t>PRB</w:t>
            </w:r>
            <w:r w:rsidRPr="00822DD2">
              <w:rPr>
                <w:vertAlign w:val="subscript"/>
              </w:rPr>
              <w:t>REFSENS</w:t>
            </w:r>
          </w:p>
        </w:tc>
        <w:tc>
          <w:tcPr>
            <w:tcW w:w="6633" w:type="dxa"/>
          </w:tcPr>
          <w:p w14:paraId="6A658C51" w14:textId="77777777" w:rsidR="000A12C6" w:rsidRPr="00822DD2" w:rsidRDefault="000A12C6" w:rsidP="000A12C6">
            <w:pPr>
              <w:pStyle w:val="TAR"/>
            </w:pPr>
            <w:r w:rsidRPr="00822DD2">
              <w:t>N</w:t>
            </w:r>
            <w:r w:rsidRPr="00822DD2">
              <w:rPr>
                <w:vertAlign w:val="subscript"/>
              </w:rPr>
              <w:t>RB</w:t>
            </w:r>
            <w:r w:rsidRPr="00822DD2">
              <w:t xml:space="preserve"> associated with subcarrier spacing SCS</w:t>
            </w:r>
            <w:r w:rsidRPr="00822DD2">
              <w:rPr>
                <w:vertAlign w:val="subscript"/>
              </w:rPr>
              <w:t>REFSENS</w:t>
            </w:r>
            <w:r w:rsidRPr="00822DD2">
              <w:t xml:space="preserve"> for channel bandwidth used for REFSENS calcualtion</w:t>
            </w:r>
          </w:p>
        </w:tc>
      </w:tr>
      <w:tr w:rsidR="000A12C6" w:rsidRPr="00822DD2" w14:paraId="3E9CF3F0" w14:textId="77777777" w:rsidTr="000A12C6">
        <w:trPr>
          <w:trHeight w:val="340"/>
        </w:trPr>
        <w:tc>
          <w:tcPr>
            <w:tcW w:w="2948" w:type="dxa"/>
          </w:tcPr>
          <w:p w14:paraId="22E9082C" w14:textId="77777777" w:rsidR="000A12C6" w:rsidRPr="00822DD2" w:rsidRDefault="000A12C6" w:rsidP="000A12C6">
            <w:pPr>
              <w:pStyle w:val="TAC"/>
              <w:rPr>
                <w:b/>
                <w:bCs/>
              </w:rPr>
            </w:pPr>
            <w:r w:rsidRPr="00822DD2">
              <w:t>SNR</w:t>
            </w:r>
            <w:r w:rsidRPr="00822DD2">
              <w:rPr>
                <w:vertAlign w:val="subscript"/>
              </w:rPr>
              <w:t>REFSENS</w:t>
            </w:r>
          </w:p>
        </w:tc>
        <w:tc>
          <w:tcPr>
            <w:tcW w:w="6633" w:type="dxa"/>
          </w:tcPr>
          <w:p w14:paraId="60EB515B" w14:textId="77777777" w:rsidR="000A12C6" w:rsidRPr="00822DD2" w:rsidRDefault="000A12C6" w:rsidP="000A12C6">
            <w:pPr>
              <w:pStyle w:val="TAR"/>
            </w:pPr>
            <w:r w:rsidRPr="00822DD2">
              <w:t>-1 dB</w:t>
            </w:r>
          </w:p>
        </w:tc>
      </w:tr>
      <w:tr w:rsidR="000A12C6" w:rsidRPr="00822DD2" w14:paraId="707D7843" w14:textId="77777777" w:rsidTr="000A12C6">
        <w:trPr>
          <w:trHeight w:val="340"/>
        </w:trPr>
        <w:tc>
          <w:tcPr>
            <w:tcW w:w="2948" w:type="dxa"/>
          </w:tcPr>
          <w:p w14:paraId="26471CE6" w14:textId="77777777" w:rsidR="000A12C6" w:rsidRPr="00822DD2" w:rsidRDefault="000A12C6" w:rsidP="000A12C6">
            <w:pPr>
              <w:pStyle w:val="TAC"/>
              <w:rPr>
                <w:b/>
                <w:bCs/>
              </w:rPr>
            </w:pPr>
            <w:r w:rsidRPr="00822DD2">
              <w:t>∆thermal</w:t>
            </w:r>
          </w:p>
        </w:tc>
        <w:tc>
          <w:tcPr>
            <w:tcW w:w="6633" w:type="dxa"/>
          </w:tcPr>
          <w:p w14:paraId="112C6DD0" w14:textId="77777777" w:rsidR="000A12C6" w:rsidRPr="00822DD2" w:rsidRDefault="000A12C6" w:rsidP="000A12C6">
            <w:pPr>
              <w:pStyle w:val="TAR"/>
            </w:pPr>
            <w:r w:rsidRPr="00822DD2">
              <w:t>An amount of dB that the wanted noise is set above UE thermal noise, giving a rise in total noise of ∆BB. ∆thermal = 6dB, giving a rise in total noise of 1dB</w:t>
            </w:r>
          </w:p>
        </w:tc>
      </w:tr>
    </w:tbl>
    <w:p w14:paraId="7A18E1D1" w14:textId="5C9FEE89" w:rsidR="004C3620" w:rsidRDefault="006A49BB" w:rsidP="006A49BB">
      <w:pPr>
        <w:pStyle w:val="B4"/>
      </w:pPr>
      <w:r>
        <w:t>-</w:t>
      </w:r>
      <w:r w:rsidRPr="006A49BB">
        <w:tab/>
        <w:t>FFS on ∆thermal value revision to cope with potential low max DL SNR</w:t>
      </w:r>
    </w:p>
    <w:p w14:paraId="50057F8E" w14:textId="5DCFBC2C" w:rsidR="000A12C6" w:rsidRDefault="000A12C6" w:rsidP="000A12C6">
      <w:pPr>
        <w:pStyle w:val="B3"/>
      </w:pPr>
      <w:r>
        <w:t>-</w:t>
      </w:r>
      <w:r>
        <w:tab/>
      </w:r>
      <w:r w:rsidRPr="000A12C6">
        <w:t>Assessment of testable Demodulation DL SNR range</w:t>
      </w:r>
    </w:p>
    <w:p w14:paraId="78E30346" w14:textId="49A8AC97" w:rsidR="00C10BFC" w:rsidRDefault="00C10BFC" w:rsidP="00C10BFC">
      <w:pPr>
        <w:pStyle w:val="B4"/>
      </w:pPr>
      <w:r>
        <w:t>-</w:t>
      </w:r>
      <w:r>
        <w:tab/>
        <w:t>Prioritize IFF method for the testable DL SNR assessment</w:t>
      </w:r>
    </w:p>
    <w:p w14:paraId="38019FF2" w14:textId="6E57E7DB" w:rsidR="00C10BFC" w:rsidRDefault="00C10BFC" w:rsidP="00C10BFC">
      <w:pPr>
        <w:pStyle w:val="B4"/>
      </w:pPr>
      <w:r>
        <w:t>-</w:t>
      </w:r>
      <w:r>
        <w:tab/>
        <w:t>Assume backoff from 1dB compression as [] following the latest conclusion in RAN5 for FR2-1 as starting point value for further assessment</w:t>
      </w:r>
    </w:p>
    <w:p w14:paraId="3161E925" w14:textId="250EC882" w:rsidR="00C10BFC" w:rsidRDefault="00C10BFC" w:rsidP="00C10BFC">
      <w:pPr>
        <w:pStyle w:val="B4"/>
      </w:pPr>
      <w:r>
        <w:lastRenderedPageBreak/>
        <w:t>-</w:t>
      </w:r>
      <w:r>
        <w:tab/>
        <w:t>Assume reference range length as [0.725m] for IFF method.</w:t>
      </w:r>
    </w:p>
    <w:p w14:paraId="143A0F4E" w14:textId="7A95BF07" w:rsidR="00C10BFC" w:rsidRDefault="00C10BFC" w:rsidP="00C10BFC">
      <w:pPr>
        <w:pStyle w:val="B4"/>
      </w:pPr>
      <w:r>
        <w:t>-</w:t>
      </w:r>
      <w:r>
        <w:tab/>
        <w:t xml:space="preserve">Provide the following remaining test system parameters next meeting: TE amplifier 1dB compression, cable loss, free space path loss, TE DL absolute power setting uncertainty, probe antenna gain. </w:t>
      </w:r>
    </w:p>
    <w:p w14:paraId="0572D1C2" w14:textId="5411DF2A" w:rsidR="00C10BFC" w:rsidRDefault="00C10BFC" w:rsidP="00C10BFC">
      <w:pPr>
        <w:pStyle w:val="B4"/>
      </w:pPr>
      <w:r>
        <w:t>-</w:t>
      </w:r>
      <w:r>
        <w:tab/>
        <w:t>Add the parameter "Connector insertion loss," to the TR 38.810 DL SNR assessment methodology for FR2-2 assessment with the value to be further checked by the next meeting</w:t>
      </w:r>
    </w:p>
    <w:p w14:paraId="66346B55" w14:textId="5B8928EE" w:rsidR="00A356DE" w:rsidRPr="000A3CE4" w:rsidRDefault="00A356DE" w:rsidP="00A356DE">
      <w:pPr>
        <w:rPr>
          <w:b/>
        </w:rPr>
      </w:pPr>
      <w:r w:rsidRPr="000A3CE4">
        <w:rPr>
          <w:b/>
        </w:rPr>
        <w:t xml:space="preserve">RAN4 </w:t>
      </w:r>
      <w:r w:rsidRPr="000A3CE4">
        <w:rPr>
          <w:rFonts w:hint="eastAsia"/>
          <w:b/>
        </w:rPr>
        <w:t>#</w:t>
      </w:r>
      <w:r>
        <w:rPr>
          <w:b/>
        </w:rPr>
        <w:t>102-e</w:t>
      </w:r>
      <w:r w:rsidRPr="000A3CE4">
        <w:rPr>
          <w:b/>
        </w:rPr>
        <w:t xml:space="preserve"> (</w:t>
      </w:r>
      <w:r>
        <w:rPr>
          <w:b/>
        </w:rPr>
        <w:t>February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4067DE4" w14:textId="77777777" w:rsidR="00A356DE" w:rsidRPr="001E6DB9" w:rsidRDefault="00A356DE" w:rsidP="00A356DE">
      <w:pPr>
        <w:rPr>
          <w:sz w:val="20"/>
          <w:szCs w:val="20"/>
        </w:rPr>
      </w:pPr>
      <w:r w:rsidRPr="001E6DB9">
        <w:rPr>
          <w:sz w:val="20"/>
          <w:szCs w:val="20"/>
        </w:rPr>
        <w:t>General</w:t>
      </w:r>
    </w:p>
    <w:p w14:paraId="0818376C" w14:textId="76B53547" w:rsidR="00A356DE" w:rsidRDefault="00A356DE" w:rsidP="00A356DE">
      <w:pPr>
        <w:pStyle w:val="B1"/>
      </w:pPr>
      <w:r>
        <w:t>-</w:t>
      </w:r>
      <w:r>
        <w:tab/>
        <w:t>S</w:t>
      </w:r>
      <w:r w:rsidRPr="00BD5347">
        <w:t>ummar</w:t>
      </w:r>
      <w:r>
        <w:t>y</w:t>
      </w:r>
      <w:r w:rsidRPr="00BD5347">
        <w:t xml:space="preserve"> of the electronic meeting email discussion</w:t>
      </w:r>
      <w:r>
        <w:t>s</w:t>
      </w:r>
      <w:r w:rsidRPr="00BD5347">
        <w:t xml:space="preserve"> </w:t>
      </w:r>
      <w:r>
        <w:t>was</w:t>
      </w:r>
      <w:r w:rsidRPr="00BD5347">
        <w:t xml:space="preserve"> provided in</w:t>
      </w:r>
      <w:r>
        <w:t xml:space="preserve"> </w:t>
      </w:r>
      <w:r>
        <w:fldChar w:fldCharType="begin"/>
      </w:r>
      <w:r>
        <w:instrText xml:space="preserve"> REF _Ref97670996 \r \h </w:instrText>
      </w:r>
      <w:r>
        <w:fldChar w:fldCharType="separate"/>
      </w:r>
      <w:r w:rsidR="00D03EA4">
        <w:t>[23]</w:t>
      </w:r>
      <w:r>
        <w:fldChar w:fldCharType="end"/>
      </w:r>
    </w:p>
    <w:p w14:paraId="046B6E4D" w14:textId="5AEA7329" w:rsidR="00A356DE" w:rsidRDefault="00A356DE" w:rsidP="00A356DE">
      <w:pPr>
        <w:pStyle w:val="B1"/>
      </w:pPr>
      <w:r>
        <w:t>-</w:t>
      </w:r>
      <w:r>
        <w:tab/>
      </w:r>
      <w:r w:rsidRPr="00BD5347">
        <w:t xml:space="preserve">Version </w:t>
      </w:r>
      <w:r>
        <w:t>1</w:t>
      </w:r>
      <w:r w:rsidRPr="00BD5347">
        <w:t>.</w:t>
      </w:r>
      <w:r w:rsidR="00D03EA4">
        <w:t>4</w:t>
      </w:r>
      <w:r w:rsidRPr="00BD5347">
        <w:t xml:space="preserve">.0 of TR38.884 was approved in </w:t>
      </w:r>
      <w:r w:rsidR="00D03EA4">
        <w:fldChar w:fldCharType="begin"/>
      </w:r>
      <w:r w:rsidR="00D03EA4">
        <w:instrText xml:space="preserve"> REF _Ref97671749 \r \h </w:instrText>
      </w:r>
      <w:r w:rsidR="00D03EA4">
        <w:fldChar w:fldCharType="separate"/>
      </w:r>
      <w:r w:rsidR="00D03EA4">
        <w:t>[27]</w:t>
      </w:r>
      <w:r w:rsidR="00D03EA4">
        <w:fldChar w:fldCharType="end"/>
      </w:r>
      <w:r w:rsidR="00D03EA4">
        <w:t xml:space="preserve"> </w:t>
      </w:r>
      <w:r w:rsidRPr="00BD5347">
        <w:t>during the email approval period</w:t>
      </w:r>
    </w:p>
    <w:p w14:paraId="28732524" w14:textId="77777777" w:rsidR="00A356DE" w:rsidRDefault="00A356DE" w:rsidP="00A356DE">
      <w:pPr>
        <w:rPr>
          <w:sz w:val="20"/>
          <w:szCs w:val="20"/>
        </w:rPr>
      </w:pPr>
      <w:r w:rsidRPr="001E6DB9">
        <w:rPr>
          <w:sz w:val="20"/>
          <w:szCs w:val="20"/>
        </w:rPr>
        <w:t>Objective 1 (test methodology for high DL power and low UL power test cases)</w:t>
      </w:r>
    </w:p>
    <w:p w14:paraId="64648D26" w14:textId="77777777" w:rsidR="00A356DE" w:rsidRDefault="00A356DE" w:rsidP="00A356DE">
      <w:pPr>
        <w:pStyle w:val="B1"/>
      </w:pPr>
      <w:r>
        <w:t>-</w:t>
      </w:r>
      <w:r>
        <w:tab/>
        <w:t>N/A</w:t>
      </w:r>
    </w:p>
    <w:p w14:paraId="0087D80E" w14:textId="77777777" w:rsidR="00A356DE" w:rsidRDefault="00A356DE" w:rsidP="00A356DE">
      <w:pPr>
        <w:rPr>
          <w:sz w:val="20"/>
          <w:szCs w:val="20"/>
        </w:rPr>
      </w:pPr>
      <w:r w:rsidRPr="001E6DB9">
        <w:rPr>
          <w:sz w:val="20"/>
          <w:szCs w:val="20"/>
        </w:rPr>
        <w:t>Objective 2 (solutions to minimize the impact of polarization basis mismatch)</w:t>
      </w:r>
    </w:p>
    <w:p w14:paraId="26518E8E" w14:textId="77777777" w:rsidR="00B360BC" w:rsidRDefault="00B360BC" w:rsidP="00B360BC">
      <w:pPr>
        <w:pStyle w:val="B1"/>
      </w:pPr>
      <w:r>
        <w:t>-</w:t>
      </w:r>
      <w:r>
        <w:tab/>
        <w:t xml:space="preserve">The following agreements were captured in the agreed Way Forward </w:t>
      </w:r>
      <w:r>
        <w:fldChar w:fldCharType="begin"/>
      </w:r>
      <w:r>
        <w:instrText xml:space="preserve"> REF _Ref97671844 \r \h </w:instrText>
      </w:r>
      <w:r>
        <w:fldChar w:fldCharType="separate"/>
      </w:r>
      <w:r>
        <w:t>[22]</w:t>
      </w:r>
      <w:r>
        <w:fldChar w:fldCharType="end"/>
      </w:r>
      <w:r>
        <w:t>:</w:t>
      </w:r>
    </w:p>
    <w:p w14:paraId="2D60B61E" w14:textId="2F6CBA37" w:rsidR="00B360BC" w:rsidRDefault="00B360BC" w:rsidP="00B360BC">
      <w:pPr>
        <w:pStyle w:val="B2"/>
      </w:pPr>
      <w:r>
        <w:t>-</w:t>
      </w:r>
      <w:r>
        <w:tab/>
      </w:r>
      <w:r w:rsidRPr="00B360BC">
        <w:t>MIMO EVM measurement</w:t>
      </w:r>
    </w:p>
    <w:p w14:paraId="7C8FA2AD" w14:textId="77C3F7AE" w:rsidR="00B360BC" w:rsidRDefault="00B360BC" w:rsidP="00B360BC">
      <w:pPr>
        <w:pStyle w:val="B3"/>
      </w:pPr>
      <w:r>
        <w:t>-</w:t>
      </w:r>
      <w:r>
        <w:tab/>
      </w:r>
      <w:r w:rsidR="00B031A6" w:rsidRPr="00B031A6">
        <w:t>For two-layer uplink MIMO in FR2, define the zero-forcing receiver as the inverse of the effective channel matrix so that</w:t>
      </w:r>
      <w:r w:rsidR="00B031A6">
        <w:t xml:space="preserve"> </w:t>
      </w:r>
      <w:r w:rsidR="00B031A6" w:rsidRPr="00B031A6">
        <w:rPr>
          <w:rFonts w:ascii="Cambria Math" w:hAnsi="Cambria Math"/>
        </w:rPr>
        <w:br/>
      </w:r>
      <m:oMathPara>
        <m:oMath>
          <m:sSub>
            <m:sSubPr>
              <m:ctrlPr>
                <w:rPr>
                  <w:rFonts w:ascii="Cambria Math" w:hAnsi="Cambria Math"/>
                </w:rPr>
              </m:ctrlPr>
            </m:sSubPr>
            <m:e>
              <m:r>
                <m:rPr>
                  <m:sty m:val="bi"/>
                </m:rPr>
                <w:rPr>
                  <w:rFonts w:ascii="Cambria Math"/>
                </w:rPr>
                <m:t>G</m:t>
              </m:r>
            </m:e>
            <m:sub>
              <m:r>
                <w:rPr>
                  <w:rFonts w:ascii="Cambria Math"/>
                </w:rPr>
                <m:t>ZF</m:t>
              </m:r>
            </m:sub>
          </m:sSub>
          <m:r>
            <m:rPr>
              <m:sty m:val="p"/>
            </m:rPr>
            <w:rPr>
              <w:rFonts w:ascii="Cambria Math"/>
            </w:rPr>
            <m:t>=</m:t>
          </m:r>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H</m:t>
                  </m:r>
                </m:e>
              </m:acc>
            </m:e>
            <m:sup>
              <m:r>
                <m:rPr>
                  <m:sty m:val="p"/>
                </m:rPr>
                <w:rPr>
                  <w:rFonts w:ascii="Cambria Math" w:hAnsi="Cambria Math"/>
                </w:rPr>
                <m:t>-1</m:t>
              </m:r>
            </m:sup>
          </m:sSup>
        </m:oMath>
      </m:oMathPara>
    </w:p>
    <w:p w14:paraId="74F3C830" w14:textId="772A6FF5" w:rsidR="00B031A6" w:rsidRDefault="00B031A6" w:rsidP="00B360BC">
      <w:pPr>
        <w:pStyle w:val="B3"/>
      </w:pPr>
      <w:r>
        <w:t>-</w:t>
      </w:r>
      <w:r>
        <w:tab/>
      </w:r>
      <w:r w:rsidRPr="00B031A6">
        <w:t>Agree to the text proposal for Section 5.2.3.1.1.2 of TR38.884-130 in the Appendix</w:t>
      </w:r>
    </w:p>
    <w:p w14:paraId="321602DD" w14:textId="68098385" w:rsidR="00F667EC" w:rsidRPr="00B24AF9" w:rsidRDefault="00F667EC" w:rsidP="00B360BC">
      <w:pPr>
        <w:pStyle w:val="B3"/>
      </w:pPr>
      <w:r>
        <w:t>-</w:t>
      </w:r>
      <w:r>
        <w:tab/>
      </w:r>
      <w:r w:rsidRPr="00F667EC">
        <w:t>Include relevant text proposal content in R4-2207202</w:t>
      </w:r>
    </w:p>
    <w:p w14:paraId="7DF3E51B" w14:textId="77777777" w:rsidR="00A356DE" w:rsidRDefault="00A356DE" w:rsidP="00A356DE">
      <w:pPr>
        <w:rPr>
          <w:sz w:val="20"/>
          <w:szCs w:val="20"/>
        </w:rPr>
      </w:pPr>
      <w:r w:rsidRPr="001E6DB9">
        <w:rPr>
          <w:sz w:val="20"/>
          <w:szCs w:val="20"/>
        </w:rPr>
        <w:t>Objective 3 (enhancements to support the verification of RF requirements for inter-band FR2+FR2 CA)</w:t>
      </w:r>
    </w:p>
    <w:p w14:paraId="10A92AE2" w14:textId="77777777" w:rsidR="00A356DE" w:rsidRPr="001E6DB9" w:rsidRDefault="00A356DE" w:rsidP="00A356DE">
      <w:pPr>
        <w:pStyle w:val="B1"/>
      </w:pPr>
      <w:r>
        <w:t>-</w:t>
      </w:r>
      <w:r>
        <w:tab/>
        <w:t>N/A</w:t>
      </w:r>
    </w:p>
    <w:p w14:paraId="44DECD22" w14:textId="77777777" w:rsidR="00A356DE" w:rsidRDefault="00A356DE" w:rsidP="00A356DE">
      <w:pPr>
        <w:rPr>
          <w:sz w:val="20"/>
          <w:szCs w:val="20"/>
        </w:rPr>
      </w:pPr>
      <w:r w:rsidRPr="001E6DB9">
        <w:rPr>
          <w:sz w:val="20"/>
          <w:szCs w:val="20"/>
        </w:rPr>
        <w:t>Objective 4 (enhancements to support extreme temperature conditions for all applicable FR2 UE RF test cases)</w:t>
      </w:r>
    </w:p>
    <w:p w14:paraId="32707190" w14:textId="77777777" w:rsidR="00A356DE" w:rsidRPr="001E6DB9" w:rsidRDefault="00A356DE" w:rsidP="00A356DE">
      <w:pPr>
        <w:pStyle w:val="B1"/>
      </w:pPr>
      <w:r>
        <w:t>-</w:t>
      </w:r>
      <w:r>
        <w:tab/>
        <w:t>N/A</w:t>
      </w:r>
    </w:p>
    <w:p w14:paraId="1EC15D7B" w14:textId="77777777" w:rsidR="00A356DE" w:rsidRDefault="00A356DE" w:rsidP="00A356DE">
      <w:pPr>
        <w:rPr>
          <w:sz w:val="20"/>
          <w:szCs w:val="20"/>
        </w:rPr>
      </w:pPr>
      <w:r w:rsidRPr="001E6DB9">
        <w:rPr>
          <w:sz w:val="20"/>
          <w:szCs w:val="20"/>
        </w:rPr>
        <w:t>Objective 5 (enhancements to reduce test time)</w:t>
      </w:r>
    </w:p>
    <w:p w14:paraId="7B2C0C0D" w14:textId="77777777" w:rsidR="00A356DE" w:rsidRDefault="00A356DE" w:rsidP="00A356DE">
      <w:pPr>
        <w:pStyle w:val="B1"/>
      </w:pPr>
      <w:r>
        <w:t>-</w:t>
      </w:r>
      <w:r>
        <w:tab/>
        <w:t>N/A</w:t>
      </w:r>
    </w:p>
    <w:p w14:paraId="63D73CCA" w14:textId="77777777" w:rsidR="00A356DE" w:rsidRPr="001E6DB9" w:rsidRDefault="00A356DE" w:rsidP="00A356DE">
      <w:pPr>
        <w:rPr>
          <w:sz w:val="20"/>
          <w:szCs w:val="20"/>
        </w:rPr>
      </w:pPr>
      <w:r w:rsidRPr="001E6DB9">
        <w:rPr>
          <w:sz w:val="20"/>
          <w:szCs w:val="20"/>
        </w:rPr>
        <w:t>Objective 6 (testability aspects for the introduction of the new band n262)</w:t>
      </w:r>
    </w:p>
    <w:p w14:paraId="53440B24" w14:textId="77777777" w:rsidR="00A356DE" w:rsidRDefault="00A356DE" w:rsidP="00A356DE">
      <w:pPr>
        <w:pStyle w:val="B1"/>
      </w:pPr>
      <w:r>
        <w:t>-</w:t>
      </w:r>
      <w:r>
        <w:tab/>
        <w:t>N/A</w:t>
      </w:r>
    </w:p>
    <w:p w14:paraId="746C4448" w14:textId="77777777" w:rsidR="00A356DE" w:rsidRPr="001E6DB9" w:rsidRDefault="00A356DE" w:rsidP="00A356DE">
      <w:pPr>
        <w:rPr>
          <w:sz w:val="20"/>
          <w:szCs w:val="20"/>
        </w:rPr>
      </w:pPr>
      <w:r w:rsidRPr="001E6DB9">
        <w:rPr>
          <w:sz w:val="20"/>
          <w:szCs w:val="20"/>
        </w:rPr>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7884870C" w14:textId="4986A61E" w:rsidR="00A356DE" w:rsidRDefault="00A356DE" w:rsidP="00A356DE">
      <w:pPr>
        <w:pStyle w:val="B1"/>
      </w:pPr>
      <w:r>
        <w:t>-</w:t>
      </w:r>
      <w:r>
        <w:tab/>
        <w:t xml:space="preserve">A text proposal </w:t>
      </w:r>
      <w:r w:rsidRPr="00921744">
        <w:t>on</w:t>
      </w:r>
      <w:r w:rsidR="00D03EA4" w:rsidRPr="00D03EA4">
        <w:t xml:space="preserve"> NR test methods extension to FR2-2</w:t>
      </w:r>
      <w:r w:rsidR="00D03EA4">
        <w:t xml:space="preserve"> was approved in </w:t>
      </w:r>
      <w:r w:rsidR="00D03EA4">
        <w:fldChar w:fldCharType="begin"/>
      </w:r>
      <w:r w:rsidR="00D03EA4">
        <w:instrText xml:space="preserve"> REF _Ref97671784 \r \h </w:instrText>
      </w:r>
      <w:r w:rsidR="00D03EA4">
        <w:fldChar w:fldCharType="separate"/>
      </w:r>
      <w:r w:rsidR="00D03EA4">
        <w:t>[23]</w:t>
      </w:r>
      <w:r w:rsidR="00D03EA4">
        <w:fldChar w:fldCharType="end"/>
      </w:r>
    </w:p>
    <w:p w14:paraId="4D9FB44D" w14:textId="0C128A95" w:rsidR="00D03EA4" w:rsidRDefault="00D03EA4" w:rsidP="00A356DE">
      <w:pPr>
        <w:pStyle w:val="B1"/>
      </w:pPr>
      <w:r>
        <w:t>-</w:t>
      </w:r>
      <w:r>
        <w:tab/>
        <w:t xml:space="preserve">A text proposal on </w:t>
      </w:r>
      <w:r w:rsidRPr="00D03EA4">
        <w:t>minimum SNR for RRM test cases for band n263</w:t>
      </w:r>
      <w:r>
        <w:t xml:space="preserve"> was approved in </w:t>
      </w:r>
      <w:r>
        <w:fldChar w:fldCharType="begin"/>
      </w:r>
      <w:r>
        <w:instrText xml:space="preserve"> REF _Ref97671802 \r \h </w:instrText>
      </w:r>
      <w:r>
        <w:fldChar w:fldCharType="separate"/>
      </w:r>
      <w:r>
        <w:t>[24]</w:t>
      </w:r>
      <w:r>
        <w:fldChar w:fldCharType="end"/>
      </w:r>
    </w:p>
    <w:p w14:paraId="3E5B3F7C" w14:textId="4A99AF2A" w:rsidR="00D03EA4" w:rsidRDefault="00D03EA4" w:rsidP="00A356DE">
      <w:pPr>
        <w:pStyle w:val="B1"/>
      </w:pPr>
      <w:r>
        <w:t>-</w:t>
      </w:r>
      <w:r>
        <w:tab/>
        <w:t xml:space="preserve">A text proposal on </w:t>
      </w:r>
      <w:r w:rsidRPr="00D03EA4">
        <w:t>minimum SNR for demodulation test cases for band n263</w:t>
      </w:r>
      <w:r>
        <w:t xml:space="preserve"> was approved in </w:t>
      </w:r>
      <w:r>
        <w:fldChar w:fldCharType="begin"/>
      </w:r>
      <w:r>
        <w:instrText xml:space="preserve"> REF _Ref97671819 \r \h </w:instrText>
      </w:r>
      <w:r>
        <w:fldChar w:fldCharType="separate"/>
      </w:r>
      <w:r>
        <w:t>[25]</w:t>
      </w:r>
      <w:r>
        <w:fldChar w:fldCharType="end"/>
      </w:r>
    </w:p>
    <w:p w14:paraId="28CEB2E8" w14:textId="27E0AE99" w:rsidR="00D66B58" w:rsidRDefault="00D66B58" w:rsidP="00D66B58">
      <w:pPr>
        <w:pStyle w:val="B1"/>
      </w:pPr>
      <w:r>
        <w:t>-</w:t>
      </w:r>
      <w:r>
        <w:tab/>
        <w:t xml:space="preserve">The following agreements were captured in the agreed Way Forward </w:t>
      </w:r>
      <w:r>
        <w:fldChar w:fldCharType="begin"/>
      </w:r>
      <w:r>
        <w:instrText xml:space="preserve"> REF _Ref97671844 \r \h </w:instrText>
      </w:r>
      <w:r>
        <w:fldChar w:fldCharType="separate"/>
      </w:r>
      <w:r>
        <w:t>[22]</w:t>
      </w:r>
      <w:r>
        <w:fldChar w:fldCharType="end"/>
      </w:r>
      <w:r>
        <w:t>:</w:t>
      </w:r>
    </w:p>
    <w:p w14:paraId="1CB24760" w14:textId="3768B595" w:rsidR="00D66B58" w:rsidRDefault="00D66B58" w:rsidP="00D66B58">
      <w:pPr>
        <w:pStyle w:val="B2"/>
      </w:pPr>
      <w:r>
        <w:t>-</w:t>
      </w:r>
      <w:r>
        <w:tab/>
      </w:r>
      <w:r w:rsidR="00234B56" w:rsidRPr="00234B56">
        <w:t>Remaining work of SI</w:t>
      </w:r>
    </w:p>
    <w:p w14:paraId="4FA66382" w14:textId="3BD45D3A" w:rsidR="00234B56" w:rsidRDefault="00D66B58" w:rsidP="00234B56">
      <w:pPr>
        <w:pStyle w:val="B3"/>
      </w:pPr>
      <w:r>
        <w:t>-</w:t>
      </w:r>
      <w:r>
        <w:tab/>
      </w:r>
      <w:r w:rsidR="00234B56">
        <w:t>RAN4 should conclude the preliminary MU assessments for UE RF, RRM, and demodulation based on the agreed assumption on the number of UE antenna elements.</w:t>
      </w:r>
    </w:p>
    <w:p w14:paraId="3D446325" w14:textId="045FB61F" w:rsidR="00234B56" w:rsidRDefault="00234B56" w:rsidP="00234B56">
      <w:pPr>
        <w:pStyle w:val="B3"/>
      </w:pPr>
      <w:r>
        <w:t>-</w:t>
      </w:r>
      <w:r>
        <w:tab/>
        <w:t>RAN4 should conclude the max achievable SNR for demodulation and for RRM in the beam peak direction.</w:t>
      </w:r>
    </w:p>
    <w:p w14:paraId="039C5205" w14:textId="4CB9B6B3" w:rsidR="00234B56" w:rsidRDefault="00234B56" w:rsidP="00234B56">
      <w:pPr>
        <w:pStyle w:val="B3"/>
      </w:pPr>
      <w:r>
        <w:t>-</w:t>
      </w:r>
      <w:r>
        <w:tab/>
        <w:t>RAN4 should conclude the applicability of Objectives 1-5 to FR2-2 based on the agreements below and capture the related agreements in TR38.884.</w:t>
      </w:r>
    </w:p>
    <w:p w14:paraId="1F03398C" w14:textId="01A63D4C" w:rsidR="00234B56" w:rsidRDefault="00234B56" w:rsidP="00234B56">
      <w:pPr>
        <w:pStyle w:val="B4"/>
      </w:pPr>
      <w:r>
        <w:t>-</w:t>
      </w:r>
      <w:r>
        <w:tab/>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7E68E039" w14:textId="0D201C52" w:rsidR="00D66B58" w:rsidRDefault="00234B56" w:rsidP="00234B56">
      <w:pPr>
        <w:pStyle w:val="B4"/>
      </w:pPr>
      <w:r>
        <w:t>-</w:t>
      </w:r>
      <w:r>
        <w:tab/>
        <w:t>At least, RSRPB based Rx beam peak search, Single link polarization measurement and Fast Spherical Coverage Method can be applied to 52.6-71GHz directly</w:t>
      </w:r>
    </w:p>
    <w:p w14:paraId="5C8F7EC7" w14:textId="110B4ACF" w:rsidR="00D66B58" w:rsidRDefault="00D66B58" w:rsidP="00D66B58">
      <w:pPr>
        <w:pStyle w:val="B2"/>
      </w:pPr>
      <w:r>
        <w:lastRenderedPageBreak/>
        <w:t>-</w:t>
      </w:r>
      <w:r>
        <w:tab/>
      </w:r>
      <w:r w:rsidR="00234B56" w:rsidRPr="00234B56">
        <w:t>General aspects</w:t>
      </w:r>
    </w:p>
    <w:p w14:paraId="07FF70A3" w14:textId="4C51EE35" w:rsidR="00D66B58" w:rsidRDefault="00D66B58" w:rsidP="00D66B58">
      <w:pPr>
        <w:pStyle w:val="B3"/>
      </w:pPr>
      <w:r>
        <w:t>-</w:t>
      </w:r>
      <w:r>
        <w:tab/>
      </w:r>
      <w:r w:rsidR="00234B56">
        <w:t>Testing and calibration</w:t>
      </w:r>
    </w:p>
    <w:p w14:paraId="7E2C4BA8" w14:textId="586C872E" w:rsidR="00234B56" w:rsidRDefault="00234B56" w:rsidP="00234B56">
      <w:pPr>
        <w:pStyle w:val="B4"/>
      </w:pPr>
      <w:r>
        <w:t>-</w:t>
      </w:r>
      <w:r>
        <w:tab/>
      </w:r>
      <w:r w:rsidRPr="00234B56">
        <w:t>RAN4 should confirm if the testing and calibration aspects detailed in Clause 5.2.1.3 of TR 38.810 can be extended to FR2-2</w:t>
      </w:r>
    </w:p>
    <w:p w14:paraId="568AD10B" w14:textId="7C54D393" w:rsidR="00234B56" w:rsidRDefault="00234B56" w:rsidP="00234B56">
      <w:pPr>
        <w:pStyle w:val="B4"/>
      </w:pPr>
      <w:r>
        <w:t>-</w:t>
      </w:r>
      <w:r>
        <w:tab/>
      </w:r>
      <w:r w:rsidR="006C542F">
        <w:t>T</w:t>
      </w:r>
      <w:r w:rsidR="006C542F" w:rsidRPr="006C542F">
        <w:t>esting and calibration aspects can be extended to FR2-2. Relevant text is already included in R4-2207202</w:t>
      </w:r>
    </w:p>
    <w:p w14:paraId="5D45AC35" w14:textId="2EC39217" w:rsidR="006C542F" w:rsidRDefault="006C542F" w:rsidP="006C542F">
      <w:pPr>
        <w:pStyle w:val="B3"/>
      </w:pPr>
      <w:r>
        <w:t>-</w:t>
      </w:r>
      <w:r>
        <w:tab/>
      </w:r>
      <w:r w:rsidRPr="006C542F">
        <w:t>Radiating aperture</w:t>
      </w:r>
    </w:p>
    <w:p w14:paraId="1FC83B99" w14:textId="19771391" w:rsidR="006C542F" w:rsidRDefault="006C542F" w:rsidP="006C542F">
      <w:pPr>
        <w:pStyle w:val="B4"/>
      </w:pPr>
      <w:r>
        <w:t>-</w:t>
      </w:r>
      <w:r>
        <w:tab/>
        <w:t>R</w:t>
      </w:r>
      <w:r w:rsidRPr="006C542F">
        <w:t>eus</w:t>
      </w:r>
      <w:r>
        <w:t>e</w:t>
      </w:r>
      <w:r w:rsidRPr="006C542F">
        <w:t xml:space="preserve"> D = 5cm for PC3</w:t>
      </w:r>
    </w:p>
    <w:p w14:paraId="08364FAF" w14:textId="70DCDC0C" w:rsidR="006C542F" w:rsidRDefault="006C542F" w:rsidP="006C542F">
      <w:pPr>
        <w:pStyle w:val="B4"/>
      </w:pPr>
      <w:r>
        <w:t>-</w:t>
      </w:r>
      <w:r>
        <w:tab/>
      </w:r>
      <w:r w:rsidRPr="006C542F">
        <w:t>Additional information can be included into TR for the background if needed</w:t>
      </w:r>
    </w:p>
    <w:p w14:paraId="6D90D69C" w14:textId="67CE3EC0" w:rsidR="00D66B58" w:rsidRDefault="00D66B58" w:rsidP="00D66B58">
      <w:pPr>
        <w:pStyle w:val="B2"/>
      </w:pPr>
      <w:r>
        <w:t>-</w:t>
      </w:r>
      <w:r>
        <w:tab/>
      </w:r>
      <w:r w:rsidR="006C542F">
        <w:t>UE types</w:t>
      </w:r>
    </w:p>
    <w:p w14:paraId="21F169A1" w14:textId="7FA3D97E" w:rsidR="006C542F" w:rsidRDefault="00D66B58" w:rsidP="006C542F">
      <w:pPr>
        <w:pStyle w:val="B3"/>
      </w:pPr>
      <w:r>
        <w:t>-</w:t>
      </w:r>
      <w:r>
        <w:tab/>
      </w:r>
      <w:r w:rsidR="00A9200E" w:rsidRPr="00A9200E">
        <w:t>Single-element antenna assumption</w:t>
      </w:r>
    </w:p>
    <w:p w14:paraId="0BFFDE70" w14:textId="4C924F4E" w:rsidR="002B5397" w:rsidRDefault="006C542F" w:rsidP="002B5397">
      <w:pPr>
        <w:pStyle w:val="B4"/>
      </w:pPr>
      <w:r>
        <w:t>-</w:t>
      </w:r>
      <w:r>
        <w:tab/>
      </w:r>
      <w:r w:rsidR="002B5397">
        <w:t>Single UE antenna element pattern parameters can be reused as Table G.1.1-1 in TR38.810, with below exceptions:</w:t>
      </w:r>
    </w:p>
    <w:p w14:paraId="72052B74" w14:textId="2BE076B1" w:rsidR="002B5397" w:rsidRDefault="002B5397" w:rsidP="002B5397">
      <w:pPr>
        <w:pStyle w:val="B5"/>
      </w:pPr>
      <w:r>
        <w:t>-</w:t>
      </w:r>
      <w:r>
        <w:tab/>
        <w:t xml:space="preserve">half-power beamwidth: [80º/60º] as starting point </w:t>
      </w:r>
    </w:p>
    <w:p w14:paraId="3153D834" w14:textId="054B3922" w:rsidR="006C542F" w:rsidRDefault="002B5397" w:rsidP="002B5397">
      <w:pPr>
        <w:pStyle w:val="B5"/>
      </w:pPr>
      <w:r>
        <w:t>-</w:t>
      </w:r>
      <w:r>
        <w:tab/>
        <w:t>Gain: [5dBi]</w:t>
      </w:r>
    </w:p>
    <w:p w14:paraId="4888022A" w14:textId="2FF6F5E5" w:rsidR="00A9200E" w:rsidRDefault="00A9200E" w:rsidP="00A9200E">
      <w:pPr>
        <w:pStyle w:val="B3"/>
      </w:pPr>
      <w:r>
        <w:t>-</w:t>
      </w:r>
      <w:r>
        <w:tab/>
      </w:r>
      <w:r w:rsidR="00DF4E89" w:rsidRPr="00DF4E89">
        <w:t>Worst-case antenna array configuration (MxN) for PC1 and PC2</w:t>
      </w:r>
    </w:p>
    <w:p w14:paraId="18734A8F" w14:textId="0F69083C" w:rsidR="00DF4E89" w:rsidRDefault="00A9200E" w:rsidP="00DF4E89">
      <w:pPr>
        <w:pStyle w:val="B4"/>
      </w:pPr>
      <w:r>
        <w:t>-</w:t>
      </w:r>
      <w:r>
        <w:tab/>
      </w:r>
      <w:r w:rsidR="00DF4E89">
        <w:t>PC1: [144(12*12)]</w:t>
      </w:r>
    </w:p>
    <w:p w14:paraId="49298DFF" w14:textId="5B8EC6AF" w:rsidR="00A9200E" w:rsidRDefault="00DF4E89" w:rsidP="00DF4E89">
      <w:pPr>
        <w:pStyle w:val="B4"/>
      </w:pPr>
      <w:r>
        <w:t>-</w:t>
      </w:r>
      <w:r>
        <w:tab/>
        <w:t>PC2: [40 (10*4)]</w:t>
      </w:r>
    </w:p>
    <w:p w14:paraId="2FE21140" w14:textId="323A0BD9" w:rsidR="009002EC" w:rsidRDefault="009002EC" w:rsidP="009002EC">
      <w:pPr>
        <w:pStyle w:val="B3"/>
      </w:pPr>
      <w:r>
        <w:t>-</w:t>
      </w:r>
      <w:r>
        <w:tab/>
      </w:r>
      <w:r w:rsidR="00DF4E89" w:rsidRPr="00DF4E89">
        <w:t>Beam steering assumptions of PC3, PC1 and PC2</w:t>
      </w:r>
    </w:p>
    <w:p w14:paraId="2D7A334F" w14:textId="7D9E8F38" w:rsidR="009002EC" w:rsidRDefault="009002EC" w:rsidP="00A9200E">
      <w:pPr>
        <w:pStyle w:val="B4"/>
      </w:pPr>
      <w:r>
        <w:t>-</w:t>
      </w:r>
      <w:r>
        <w:tab/>
      </w:r>
      <w:r w:rsidR="00DF4E89" w:rsidRPr="00DF4E89">
        <w:t>Reuse the beam steering assumptions in TR38.810 for PC3</w:t>
      </w:r>
    </w:p>
    <w:p w14:paraId="580EC63E" w14:textId="71BFE751" w:rsidR="00D66B58" w:rsidRDefault="00D66B58" w:rsidP="00D66B58">
      <w:pPr>
        <w:pStyle w:val="B2"/>
      </w:pPr>
      <w:r>
        <w:t>-</w:t>
      </w:r>
      <w:r>
        <w:tab/>
      </w:r>
      <w:r w:rsidR="00ED046A" w:rsidRPr="00ED046A">
        <w:t>Test methodology for RRM</w:t>
      </w:r>
    </w:p>
    <w:p w14:paraId="3B95E1E1" w14:textId="6C9D6526" w:rsidR="00ED046A" w:rsidRDefault="00D66B58" w:rsidP="00ED046A">
      <w:pPr>
        <w:pStyle w:val="B3"/>
      </w:pPr>
      <w:r>
        <w:t>-</w:t>
      </w:r>
      <w:r>
        <w:tab/>
      </w:r>
      <w:r w:rsidR="00ED046A">
        <w:t>Perform informative assessment of testable RRM DL SNR range for FR2-2 for the first and second scenario of RRM requirements and for both types of RRM requirements</w:t>
      </w:r>
    </w:p>
    <w:p w14:paraId="000749C9" w14:textId="0AEAF230" w:rsidR="00ED046A" w:rsidRDefault="00ED046A" w:rsidP="00ED046A">
      <w:pPr>
        <w:pStyle w:val="B3"/>
      </w:pPr>
      <w:r>
        <w:t>-</w:t>
      </w:r>
      <w:r>
        <w:tab/>
        <w:t>Assume [7] dB gain between fine and rough beams for FR2-2</w:t>
      </w:r>
    </w:p>
    <w:p w14:paraId="49D81AC1" w14:textId="7A807762" w:rsidR="00D66B58" w:rsidRDefault="00ED046A" w:rsidP="00ED046A">
      <w:pPr>
        <w:pStyle w:val="B3"/>
      </w:pPr>
      <w:r>
        <w:t>-</w:t>
      </w:r>
      <w:r>
        <w:tab/>
        <w:t>Above assumption has no impact on RRM core requirements discussion</w:t>
      </w:r>
    </w:p>
    <w:p w14:paraId="02873CFA" w14:textId="6BEA6C0A" w:rsidR="00D66B58" w:rsidRDefault="00D66B58" w:rsidP="00D66B58">
      <w:pPr>
        <w:pStyle w:val="B2"/>
      </w:pPr>
      <w:r>
        <w:t>-</w:t>
      </w:r>
      <w:r>
        <w:tab/>
      </w:r>
      <w:r w:rsidR="00ED046A" w:rsidRPr="00ED046A">
        <w:t>Test methodology for Demodulation and CSI</w:t>
      </w:r>
    </w:p>
    <w:p w14:paraId="193AF4A6" w14:textId="212C391F" w:rsidR="00D66B58" w:rsidRDefault="00D66B58" w:rsidP="00D66B58">
      <w:pPr>
        <w:pStyle w:val="B3"/>
      </w:pPr>
      <w:r>
        <w:t>-</w:t>
      </w:r>
      <w:r>
        <w:tab/>
      </w:r>
      <w:r w:rsidR="007449E5" w:rsidRPr="007449E5">
        <w:t>Further work on the TP based on the following ways to change test methodology</w:t>
      </w:r>
    </w:p>
    <w:p w14:paraId="58CA6CCB" w14:textId="3318CA6E" w:rsidR="007449E5" w:rsidRDefault="007449E5" w:rsidP="007449E5">
      <w:pPr>
        <w:pStyle w:val="B4"/>
      </w:pPr>
      <w:r>
        <w:t>-</w:t>
      </w:r>
      <w:r>
        <w:tab/>
        <w:t>Acceptable ∆thermal decrease</w:t>
      </w:r>
    </w:p>
    <w:p w14:paraId="68BC888D" w14:textId="71324355" w:rsidR="007449E5" w:rsidRDefault="007449E5" w:rsidP="007449E5">
      <w:pPr>
        <w:pStyle w:val="B5"/>
      </w:pPr>
      <w:r>
        <w:t>-</w:t>
      </w:r>
      <w:r>
        <w:tab/>
        <w:t>Option 1: 1 dB (similar to FR2-1)</w:t>
      </w:r>
    </w:p>
    <w:p w14:paraId="23CF7D24" w14:textId="3B6E5D85" w:rsidR="007449E5" w:rsidRDefault="007449E5" w:rsidP="007449E5">
      <w:pPr>
        <w:pStyle w:val="B5"/>
      </w:pPr>
      <w:r>
        <w:t>-</w:t>
      </w:r>
      <w:r>
        <w:tab/>
        <w:t>Option 2: 2 dB</w:t>
      </w:r>
    </w:p>
    <w:p w14:paraId="6A00817A" w14:textId="5846BC5F" w:rsidR="007449E5" w:rsidRDefault="007449E5" w:rsidP="007449E5">
      <w:pPr>
        <w:pStyle w:val="B5"/>
      </w:pPr>
      <w:r>
        <w:t>-</w:t>
      </w:r>
      <w:r>
        <w:tab/>
        <w:t>Other options are not precluded</w:t>
      </w:r>
    </w:p>
    <w:p w14:paraId="30741663" w14:textId="44D5D084" w:rsidR="007449E5" w:rsidRDefault="007449E5" w:rsidP="007449E5">
      <w:pPr>
        <w:pStyle w:val="B4"/>
      </w:pPr>
      <w:r>
        <w:t>-</w:t>
      </w:r>
      <w:r>
        <w:tab/>
        <w:t xml:space="preserve">Adjustment of TE </w:t>
      </w:r>
    </w:p>
    <w:p w14:paraId="708BB179" w14:textId="62F4BA95" w:rsidR="007449E5" w:rsidRDefault="007449E5" w:rsidP="007449E5">
      <w:pPr>
        <w:pStyle w:val="B4"/>
      </w:pPr>
      <w:r>
        <w:t>-</w:t>
      </w:r>
      <w:r>
        <w:tab/>
        <w:t>Acceptable restriction of allocation size within CBW</w:t>
      </w:r>
    </w:p>
    <w:p w14:paraId="38982950" w14:textId="5783A338" w:rsidR="007449E5" w:rsidRDefault="007449E5" w:rsidP="007449E5">
      <w:pPr>
        <w:pStyle w:val="B4"/>
      </w:pPr>
      <w:r>
        <w:t>-</w:t>
      </w:r>
      <w:r>
        <w:tab/>
        <w:t>Note: ∆thermal decrease, and allocation size within CBW are included in the side condition for demodulation and CSI requirements.</w:t>
      </w:r>
    </w:p>
    <w:p w14:paraId="05C85622" w14:textId="33771B1C" w:rsidR="00D66B58" w:rsidRDefault="00D66B58" w:rsidP="00DE37C4">
      <w:pPr>
        <w:pStyle w:val="B3"/>
      </w:pPr>
      <w:r>
        <w:t>-</w:t>
      </w:r>
      <w:r>
        <w:tab/>
      </w:r>
      <w:r w:rsidR="00DE37C4" w:rsidRPr="00DE37C4">
        <w:t>Path delay grid</w:t>
      </w:r>
    </w:p>
    <w:p w14:paraId="719D07F4" w14:textId="2891FFB7" w:rsidR="00D66B58" w:rsidRDefault="00D66B58" w:rsidP="00DE37C4">
      <w:pPr>
        <w:pStyle w:val="B4"/>
      </w:pPr>
      <w:r>
        <w:t>-</w:t>
      </w:r>
      <w:r>
        <w:tab/>
      </w:r>
      <w:r w:rsidR="00DE37C4" w:rsidRPr="00DE37C4">
        <w:t>Limit maximum applicable CBW and minimum sampling frequency by [400MHz]</w:t>
      </w:r>
    </w:p>
    <w:p w14:paraId="4C8972CA" w14:textId="6CF4A7B3" w:rsidR="000A12C6" w:rsidRDefault="000A12C6" w:rsidP="006C0747"/>
    <w:p w14:paraId="00D26642" w14:textId="22A99891" w:rsidR="00451A3B" w:rsidRDefault="00451A3B" w:rsidP="006C0747"/>
    <w:p w14:paraId="5F4EBB0E" w14:textId="77777777" w:rsidR="00451A3B" w:rsidRPr="006C0747" w:rsidRDefault="00451A3B"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1ED092E7" w:rsidR="00F00555" w:rsidRDefault="00F00555" w:rsidP="00B44987">
      <w:pPr>
        <w:pStyle w:val="B2"/>
        <w:rPr>
          <w:lang w:val="en-US"/>
        </w:rPr>
      </w:pPr>
      <w:r>
        <w:rPr>
          <w:lang w:val="en-US"/>
        </w:rPr>
        <w:t>-</w:t>
      </w:r>
      <w:r>
        <w:rPr>
          <w:lang w:val="en-US"/>
        </w:rPr>
        <w:tab/>
      </w:r>
      <w:r w:rsidR="00B44987">
        <w:rPr>
          <w:lang w:val="en-US"/>
        </w:rPr>
        <w:t>None</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2707046" w14:textId="3C18B808" w:rsidR="00F00555" w:rsidRDefault="00F00555" w:rsidP="00F00555">
      <w:pPr>
        <w:pStyle w:val="B2"/>
        <w:rPr>
          <w:lang w:val="en-US"/>
        </w:rPr>
      </w:pPr>
      <w:r>
        <w:rPr>
          <w:lang w:val="en-US"/>
        </w:rPr>
        <w:t>-</w:t>
      </w:r>
      <w:r>
        <w:rPr>
          <w:lang w:val="en-US"/>
        </w:rPr>
        <w:tab/>
      </w:r>
      <w:r w:rsidR="00B44987">
        <w:rPr>
          <w:lang w:val="en-US"/>
        </w:rPr>
        <w:t>None</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12017279" w:rsidR="002B1887" w:rsidRDefault="002B1887" w:rsidP="00F00555">
      <w:pPr>
        <w:pStyle w:val="B2"/>
        <w:rPr>
          <w:lang w:val="en-US"/>
        </w:rPr>
      </w:pPr>
      <w:r>
        <w:rPr>
          <w:lang w:val="en-US"/>
        </w:rPr>
        <w:t>-</w:t>
      </w:r>
      <w:r>
        <w:rPr>
          <w:lang w:val="en-US"/>
        </w:rPr>
        <w:tab/>
      </w:r>
      <w:r w:rsidR="00B44987">
        <w:rPr>
          <w:lang w:val="en-US"/>
        </w:rPr>
        <w:t>None</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3E83B83F" w14:textId="6EBE4084" w:rsidR="007F6AD4" w:rsidRDefault="00B21434" w:rsidP="006814C2">
      <w:pPr>
        <w:pStyle w:val="B2"/>
        <w:rPr>
          <w:lang w:val="en-US"/>
        </w:rPr>
      </w:pPr>
      <w:r>
        <w:rPr>
          <w:lang w:val="en-US"/>
        </w:rPr>
        <w:t>-</w:t>
      </w:r>
      <w:r>
        <w:rPr>
          <w:lang w:val="en-US"/>
        </w:rPr>
        <w:tab/>
      </w:r>
      <w:r w:rsidR="006814C2">
        <w:rPr>
          <w:lang w:val="en-US"/>
        </w:rPr>
        <w:t>None</w:t>
      </w:r>
    </w:p>
    <w:p w14:paraId="1CCE825D" w14:textId="4BF1496A" w:rsidR="006814C2" w:rsidRDefault="006814C2" w:rsidP="006814C2">
      <w:pPr>
        <w:pStyle w:val="B1"/>
        <w:rPr>
          <w:lang w:val="en-US"/>
        </w:rPr>
      </w:pPr>
      <w:r>
        <w:rPr>
          <w:lang w:val="en-US"/>
        </w:rPr>
        <w:t>-</w:t>
      </w:r>
      <w:r>
        <w:rPr>
          <w:lang w:val="en-US"/>
        </w:rPr>
        <w:tab/>
        <w:t>Objective 7 (</w:t>
      </w:r>
      <w:r>
        <w:rPr>
          <w:lang w:eastAsia="ja-JP"/>
        </w:rPr>
        <w:t>t</w:t>
      </w:r>
      <w:r w:rsidRPr="00031234">
        <w:rPr>
          <w:lang w:eastAsia="ja-JP"/>
        </w:rPr>
        <w:t xml:space="preserve">estability aspects for the </w:t>
      </w:r>
      <w:r>
        <w:rPr>
          <w:lang w:eastAsia="ja-JP"/>
        </w:rPr>
        <w:t>extension to FR2-2</w:t>
      </w:r>
      <w:r>
        <w:rPr>
          <w:lang w:val="en-US"/>
        </w:rPr>
        <w:t>)</w:t>
      </w:r>
    </w:p>
    <w:p w14:paraId="4ACB0422" w14:textId="3BDDAF30" w:rsidR="007577B3" w:rsidRDefault="007577B3" w:rsidP="006814C2">
      <w:pPr>
        <w:pStyle w:val="B2"/>
        <w:rPr>
          <w:lang w:val="en-US"/>
        </w:rPr>
      </w:pPr>
      <w:r>
        <w:rPr>
          <w:lang w:val="en-US"/>
        </w:rPr>
        <w:t>-</w:t>
      </w:r>
      <w:r>
        <w:rPr>
          <w:lang w:val="en-US"/>
        </w:rPr>
        <w:tab/>
        <w:t>Conclude the measurement grid analysis and the related uncertainty contribution</w:t>
      </w:r>
    </w:p>
    <w:p w14:paraId="01071806" w14:textId="72689375" w:rsidR="007577B3" w:rsidRDefault="007577B3" w:rsidP="006814C2">
      <w:pPr>
        <w:pStyle w:val="B2"/>
        <w:rPr>
          <w:lang w:val="en-US"/>
        </w:rPr>
      </w:pPr>
      <w:r>
        <w:rPr>
          <w:lang w:val="en-US"/>
        </w:rPr>
        <w:t>-</w:t>
      </w:r>
      <w:r>
        <w:rPr>
          <w:lang w:val="en-US"/>
        </w:rPr>
        <w:tab/>
        <w:t>Conclude testable SNR and path delay grid for the demodulation methods</w:t>
      </w:r>
    </w:p>
    <w:p w14:paraId="30EDE3F2" w14:textId="7F18D47F" w:rsidR="007577B3" w:rsidRDefault="007577B3" w:rsidP="006814C2">
      <w:pPr>
        <w:pStyle w:val="B2"/>
        <w:rPr>
          <w:lang w:val="en-US"/>
        </w:rPr>
      </w:pPr>
      <w:r>
        <w:rPr>
          <w:lang w:val="en-US"/>
        </w:rPr>
        <w:t>-</w:t>
      </w:r>
      <w:r>
        <w:rPr>
          <w:lang w:val="en-US"/>
        </w:rPr>
        <w:tab/>
      </w:r>
      <w:r w:rsidR="00FD75E6">
        <w:rPr>
          <w:lang w:val="en-US"/>
        </w:rPr>
        <w:t>Capture the preliminary MU assessment for the extension of RF, RRM, and demodulation permitted methods in TR38.810 to FR2-2</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0C7F670D" w14:textId="530E665F" w:rsidR="006C0747" w:rsidRPr="00636132" w:rsidRDefault="006C0747" w:rsidP="006C0747">
      <w:pPr>
        <w:rPr>
          <w:b/>
        </w:rPr>
      </w:pPr>
      <w:r w:rsidRPr="000A3CE4">
        <w:rPr>
          <w:b/>
        </w:rPr>
        <w:t xml:space="preserve">RAN4 </w:t>
      </w:r>
      <w:r w:rsidRPr="000A3CE4">
        <w:rPr>
          <w:rFonts w:hint="eastAsia"/>
          <w:b/>
        </w:rPr>
        <w:t>#</w:t>
      </w:r>
      <w:r w:rsidR="00E9633F">
        <w:rPr>
          <w:b/>
        </w:rPr>
        <w:t>10</w:t>
      </w:r>
      <w:r w:rsidR="00B44987">
        <w:rPr>
          <w:b/>
        </w:rPr>
        <w:t>1</w:t>
      </w:r>
      <w:r w:rsidR="005A655D">
        <w:rPr>
          <w:b/>
        </w:rPr>
        <w:t>-bis</w:t>
      </w:r>
      <w:r>
        <w:rPr>
          <w:b/>
        </w:rPr>
        <w:t>-e</w:t>
      </w:r>
      <w:r w:rsidRPr="000A3CE4">
        <w:rPr>
          <w:b/>
        </w:rPr>
        <w:t xml:space="preserve"> (</w:t>
      </w:r>
      <w:r w:rsidR="005A655D">
        <w:rPr>
          <w:b/>
        </w:rPr>
        <w:t>January</w:t>
      </w:r>
      <w:r w:rsidRPr="000A3CE4">
        <w:rPr>
          <w:b/>
        </w:rPr>
        <w:t xml:space="preserve"> 20</w:t>
      </w:r>
      <w:r>
        <w:rPr>
          <w:b/>
        </w:rPr>
        <w:t>2</w:t>
      </w:r>
      <w:r w:rsidR="005A655D">
        <w:rPr>
          <w:b/>
        </w:rPr>
        <w:t>2</w:t>
      </w:r>
      <w:r w:rsidRPr="000A3CE4">
        <w:rPr>
          <w:rFonts w:hint="eastAsia"/>
          <w:b/>
        </w:rPr>
        <w:t>,</w:t>
      </w:r>
      <w:r w:rsidRPr="000A3CE4">
        <w:rPr>
          <w:b/>
        </w:rPr>
        <w:t xml:space="preserve"> </w:t>
      </w:r>
      <w:r>
        <w:rPr>
          <w:b/>
        </w:rPr>
        <w:t>Electronic</w:t>
      </w:r>
      <w:r w:rsidRPr="000A3CE4">
        <w:rPr>
          <w:b/>
        </w:rPr>
        <w:t>)</w:t>
      </w:r>
    </w:p>
    <w:p w14:paraId="26D8C390"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97670074"/>
      <w:r w:rsidRPr="00E4100C">
        <w:rPr>
          <w:rFonts w:ascii="Times New Roman" w:hAnsi="Times New Roman"/>
          <w:kern w:val="0"/>
          <w:sz w:val="20"/>
          <w:szCs w:val="20"/>
          <w:lang w:val="en-GB" w:eastAsia="en-US"/>
        </w:rPr>
        <w:t>R4-2200452</w:t>
      </w:r>
      <w:r w:rsidRPr="00E4100C">
        <w:rPr>
          <w:rFonts w:ascii="Times New Roman" w:hAnsi="Times New Roman"/>
          <w:kern w:val="0"/>
          <w:sz w:val="20"/>
          <w:szCs w:val="20"/>
          <w:lang w:val="en-GB" w:eastAsia="en-US"/>
        </w:rPr>
        <w:tab/>
        <w:t>TP to TR 38.884 on release independence applicability of test method enhancements</w:t>
      </w:r>
      <w:r w:rsidRPr="00E4100C">
        <w:rPr>
          <w:rFonts w:ascii="Times New Roman" w:hAnsi="Times New Roman"/>
          <w:kern w:val="0"/>
          <w:sz w:val="20"/>
          <w:szCs w:val="20"/>
          <w:lang w:val="en-GB" w:eastAsia="en-US"/>
        </w:rPr>
        <w:tab/>
        <w:t>Apple</w:t>
      </w:r>
      <w:bookmarkEnd w:id="0"/>
    </w:p>
    <w:p w14:paraId="64D31F9C"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R4-2200907</w:t>
      </w:r>
      <w:r w:rsidRPr="00E4100C">
        <w:rPr>
          <w:rFonts w:ascii="Times New Roman" w:hAnsi="Times New Roman"/>
          <w:kern w:val="0"/>
          <w:sz w:val="20"/>
          <w:szCs w:val="20"/>
          <w:lang w:val="en-GB" w:eastAsia="en-US"/>
        </w:rPr>
        <w:tab/>
        <w:t>On permitted test methods for demodulation in FR2-2</w:t>
      </w:r>
      <w:r w:rsidRPr="00E4100C">
        <w:rPr>
          <w:rFonts w:ascii="Times New Roman" w:hAnsi="Times New Roman"/>
          <w:kern w:val="0"/>
          <w:sz w:val="20"/>
          <w:szCs w:val="20"/>
          <w:lang w:val="en-GB" w:eastAsia="en-US"/>
        </w:rPr>
        <w:tab/>
        <w:t>Apple</w:t>
      </w:r>
    </w:p>
    <w:p w14:paraId="12709BA3"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R4-2201873</w:t>
      </w:r>
      <w:r w:rsidRPr="00E4100C">
        <w:rPr>
          <w:rFonts w:ascii="Times New Roman" w:hAnsi="Times New Roman"/>
          <w:kern w:val="0"/>
          <w:sz w:val="20"/>
          <w:szCs w:val="20"/>
          <w:lang w:val="en-GB" w:eastAsia="en-US"/>
        </w:rPr>
        <w:tab/>
        <w:t>TP to TR 38.884 on extension of NR test methods to FR2-2</w:t>
      </w:r>
      <w:r w:rsidRPr="00E4100C">
        <w:rPr>
          <w:rFonts w:ascii="Times New Roman" w:hAnsi="Times New Roman"/>
          <w:kern w:val="0"/>
          <w:sz w:val="20"/>
          <w:szCs w:val="20"/>
          <w:lang w:val="en-GB" w:eastAsia="en-US"/>
        </w:rPr>
        <w:tab/>
        <w:t>Intel Corporation</w:t>
      </w:r>
    </w:p>
    <w:p w14:paraId="050F6847"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R4-2201874</w:t>
      </w:r>
      <w:r w:rsidRPr="00E4100C">
        <w:rPr>
          <w:rFonts w:ascii="Times New Roman" w:hAnsi="Times New Roman"/>
          <w:kern w:val="0"/>
          <w:sz w:val="20"/>
          <w:szCs w:val="20"/>
          <w:lang w:val="en-GB" w:eastAsia="en-US"/>
        </w:rPr>
        <w:tab/>
        <w:t>NR FR2-2 OTA test methods for RRM</w:t>
      </w:r>
      <w:r w:rsidRPr="00E4100C">
        <w:rPr>
          <w:rFonts w:ascii="Times New Roman" w:hAnsi="Times New Roman"/>
          <w:kern w:val="0"/>
          <w:sz w:val="20"/>
          <w:szCs w:val="20"/>
          <w:lang w:val="en-GB" w:eastAsia="en-US"/>
        </w:rPr>
        <w:tab/>
        <w:t>Intel Corporation</w:t>
      </w:r>
    </w:p>
    <w:p w14:paraId="3B2017C7"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R4-2201875</w:t>
      </w:r>
      <w:r w:rsidRPr="00E4100C">
        <w:rPr>
          <w:rFonts w:ascii="Times New Roman" w:hAnsi="Times New Roman"/>
          <w:kern w:val="0"/>
          <w:sz w:val="20"/>
          <w:szCs w:val="20"/>
          <w:lang w:val="en-GB" w:eastAsia="en-US"/>
        </w:rPr>
        <w:tab/>
        <w:t>NR FR2-2 OTA test methods for UE demodulation</w:t>
      </w:r>
      <w:r w:rsidRPr="00E4100C">
        <w:rPr>
          <w:rFonts w:ascii="Times New Roman" w:hAnsi="Times New Roman"/>
          <w:kern w:val="0"/>
          <w:sz w:val="20"/>
          <w:szCs w:val="20"/>
          <w:lang w:val="en-GB" w:eastAsia="en-US"/>
        </w:rPr>
        <w:tab/>
        <w:t>Intel Corporation</w:t>
      </w:r>
    </w:p>
    <w:p w14:paraId="593CF8AB"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R4-2201921</w:t>
      </w:r>
      <w:r w:rsidRPr="00E4100C">
        <w:rPr>
          <w:rFonts w:ascii="Times New Roman" w:hAnsi="Times New Roman"/>
          <w:kern w:val="0"/>
          <w:sz w:val="20"/>
          <w:szCs w:val="20"/>
          <w:lang w:val="en-GB" w:eastAsia="en-US"/>
        </w:rPr>
        <w:tab/>
        <w:t>On Vehicular UEs</w:t>
      </w:r>
      <w:r w:rsidRPr="00E4100C">
        <w:rPr>
          <w:rFonts w:ascii="Times New Roman" w:hAnsi="Times New Roman"/>
          <w:kern w:val="0"/>
          <w:sz w:val="20"/>
          <w:szCs w:val="20"/>
          <w:lang w:val="en-GB" w:eastAsia="en-US"/>
        </w:rPr>
        <w:tab/>
        <w:t>Keysight Technologies UK Ltd</w:t>
      </w:r>
    </w:p>
    <w:p w14:paraId="131CADFD"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R4-2201927</w:t>
      </w:r>
      <w:r w:rsidRPr="00E4100C">
        <w:rPr>
          <w:rFonts w:ascii="Times New Roman" w:hAnsi="Times New Roman"/>
          <w:kern w:val="0"/>
          <w:sz w:val="20"/>
          <w:szCs w:val="20"/>
          <w:lang w:val="en-GB" w:eastAsia="en-US"/>
        </w:rPr>
        <w:tab/>
        <w:t>UE types and permitted methods for FR2-2</w:t>
      </w:r>
      <w:r w:rsidRPr="00E4100C">
        <w:rPr>
          <w:rFonts w:ascii="Times New Roman" w:hAnsi="Times New Roman"/>
          <w:kern w:val="0"/>
          <w:sz w:val="20"/>
          <w:szCs w:val="20"/>
          <w:lang w:val="en-GB" w:eastAsia="en-US"/>
        </w:rPr>
        <w:tab/>
        <w:t>Intel Corporation</w:t>
      </w:r>
    </w:p>
    <w:p w14:paraId="4E4B6BAC"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R4-2201990</w:t>
      </w:r>
      <w:r w:rsidRPr="00E4100C">
        <w:rPr>
          <w:rFonts w:ascii="Times New Roman" w:hAnsi="Times New Roman"/>
          <w:kern w:val="0"/>
          <w:sz w:val="20"/>
          <w:szCs w:val="20"/>
          <w:lang w:val="en-GB" w:eastAsia="en-US"/>
        </w:rPr>
        <w:tab/>
        <w:t>Issues with MIMO EVM Measurement Using the Pseudo-Inverse</w:t>
      </w:r>
      <w:r w:rsidRPr="00E4100C">
        <w:rPr>
          <w:rFonts w:ascii="Times New Roman" w:hAnsi="Times New Roman"/>
          <w:kern w:val="0"/>
          <w:sz w:val="20"/>
          <w:szCs w:val="20"/>
          <w:lang w:val="en-GB" w:eastAsia="en-US"/>
        </w:rPr>
        <w:tab/>
        <w:t>Lenovo, Motorola Mobility</w:t>
      </w:r>
    </w:p>
    <w:p w14:paraId="3E6E7821"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97670208"/>
      <w:r w:rsidRPr="00E4100C">
        <w:rPr>
          <w:rFonts w:ascii="Times New Roman" w:hAnsi="Times New Roman"/>
          <w:kern w:val="0"/>
          <w:sz w:val="20"/>
          <w:szCs w:val="20"/>
          <w:lang w:val="en-GB" w:eastAsia="en-US"/>
        </w:rPr>
        <w:t>R4-2203078</w:t>
      </w:r>
      <w:r w:rsidRPr="00E4100C">
        <w:rPr>
          <w:rFonts w:ascii="Times New Roman" w:hAnsi="Times New Roman"/>
          <w:kern w:val="0"/>
          <w:sz w:val="20"/>
          <w:szCs w:val="20"/>
          <w:lang w:val="en-GB" w:eastAsia="en-US"/>
        </w:rPr>
        <w:tab/>
        <w:t>TP to TR 38.884 on extension of NR test methods to FR2-2</w:t>
      </w:r>
      <w:r w:rsidRPr="00E4100C">
        <w:rPr>
          <w:rFonts w:ascii="Times New Roman" w:hAnsi="Times New Roman"/>
          <w:kern w:val="0"/>
          <w:sz w:val="20"/>
          <w:szCs w:val="20"/>
          <w:lang w:val="en-GB" w:eastAsia="en-US"/>
        </w:rPr>
        <w:tab/>
        <w:t>Intel Corporation</w:t>
      </w:r>
      <w:bookmarkEnd w:id="1"/>
    </w:p>
    <w:p w14:paraId="2F03713E"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97670216"/>
      <w:r w:rsidRPr="00E4100C">
        <w:rPr>
          <w:rFonts w:ascii="Times New Roman" w:hAnsi="Times New Roman"/>
          <w:kern w:val="0"/>
          <w:sz w:val="20"/>
          <w:szCs w:val="20"/>
          <w:lang w:val="en-GB" w:eastAsia="en-US"/>
        </w:rPr>
        <w:t>R4-2203079</w:t>
      </w:r>
      <w:r w:rsidRPr="00E4100C">
        <w:rPr>
          <w:rFonts w:ascii="Times New Roman" w:hAnsi="Times New Roman"/>
          <w:kern w:val="0"/>
          <w:sz w:val="20"/>
          <w:szCs w:val="20"/>
          <w:lang w:val="en-GB" w:eastAsia="en-US"/>
        </w:rPr>
        <w:tab/>
        <w:t>WF on OTA test methods for FR2-2</w:t>
      </w:r>
      <w:r w:rsidRPr="00E4100C">
        <w:rPr>
          <w:rFonts w:ascii="Times New Roman" w:hAnsi="Times New Roman"/>
          <w:kern w:val="0"/>
          <w:sz w:val="20"/>
          <w:szCs w:val="20"/>
          <w:lang w:val="en-GB" w:eastAsia="en-US"/>
        </w:rPr>
        <w:tab/>
        <w:t>Intel Corporation</w:t>
      </w:r>
      <w:bookmarkEnd w:id="2"/>
    </w:p>
    <w:p w14:paraId="321C168A"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97669993"/>
      <w:r w:rsidRPr="00E4100C">
        <w:rPr>
          <w:rFonts w:ascii="Times New Roman" w:hAnsi="Times New Roman"/>
          <w:kern w:val="0"/>
          <w:sz w:val="20"/>
          <w:szCs w:val="20"/>
          <w:lang w:val="en-GB" w:eastAsia="en-US"/>
        </w:rPr>
        <w:t>R4-2203120</w:t>
      </w:r>
      <w:r w:rsidRPr="00E4100C">
        <w:rPr>
          <w:rFonts w:ascii="Times New Roman" w:hAnsi="Times New Roman"/>
          <w:kern w:val="0"/>
          <w:sz w:val="20"/>
          <w:szCs w:val="20"/>
          <w:lang w:val="en-GB" w:eastAsia="en-US"/>
        </w:rPr>
        <w:tab/>
        <w:t>Email discussion summary for [101-bis-e][327] FR2_enhTestMethods</w:t>
      </w:r>
      <w:r w:rsidRPr="00E4100C">
        <w:rPr>
          <w:rFonts w:ascii="Times New Roman" w:hAnsi="Times New Roman"/>
          <w:kern w:val="0"/>
          <w:sz w:val="20"/>
          <w:szCs w:val="20"/>
          <w:lang w:val="en-GB" w:eastAsia="en-US"/>
        </w:rPr>
        <w:tab/>
        <w:t>Moderator (Intel)</w:t>
      </w:r>
      <w:bookmarkEnd w:id="3"/>
    </w:p>
    <w:p w14:paraId="0C8E6D21" w14:textId="09BED478"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97670026"/>
      <w:r w:rsidRPr="00E4100C">
        <w:rPr>
          <w:rFonts w:ascii="Times New Roman" w:hAnsi="Times New Roman"/>
          <w:kern w:val="0"/>
          <w:sz w:val="20"/>
          <w:szCs w:val="20"/>
          <w:lang w:val="en-GB" w:eastAsia="en-US"/>
        </w:rPr>
        <w:t>R4-2203128</w:t>
      </w:r>
      <w:r w:rsidRPr="00E4100C">
        <w:rPr>
          <w:rFonts w:ascii="Times New Roman" w:hAnsi="Times New Roman"/>
          <w:kern w:val="0"/>
          <w:sz w:val="20"/>
          <w:szCs w:val="20"/>
          <w:lang w:val="en-GB" w:eastAsia="en-US"/>
        </w:rPr>
        <w:tab/>
        <w:t>Draft TR 38.884 v1.3.0: Study on enhanced test methods for FR2 NR Ues</w:t>
      </w:r>
      <w:r w:rsidRPr="00E4100C">
        <w:rPr>
          <w:rFonts w:ascii="Times New Roman" w:hAnsi="Times New Roman"/>
          <w:kern w:val="0"/>
          <w:sz w:val="20"/>
          <w:szCs w:val="20"/>
          <w:lang w:val="en-GB" w:eastAsia="en-US"/>
        </w:rPr>
        <w:tab/>
        <w:t>Apple, vivo, Intel</w:t>
      </w:r>
      <w:bookmarkEnd w:id="4"/>
    </w:p>
    <w:p w14:paraId="44C602A8" w14:textId="3E4081C1" w:rsidR="00E4100C" w:rsidRPr="00636132" w:rsidRDefault="00E4100C" w:rsidP="00E4100C">
      <w:pPr>
        <w:rPr>
          <w:b/>
        </w:rPr>
      </w:pPr>
      <w:r w:rsidRPr="000A3CE4">
        <w:rPr>
          <w:b/>
        </w:rPr>
        <w:t xml:space="preserve">RAN4 </w:t>
      </w:r>
      <w:r w:rsidRPr="000A3CE4">
        <w:rPr>
          <w:rFonts w:hint="eastAsia"/>
          <w:b/>
        </w:rPr>
        <w:t>#</w:t>
      </w:r>
      <w:r>
        <w:rPr>
          <w:b/>
        </w:rPr>
        <w:t>102-e</w:t>
      </w:r>
      <w:r w:rsidRPr="000A3CE4">
        <w:rPr>
          <w:b/>
        </w:rPr>
        <w:t xml:space="preserve"> (</w:t>
      </w:r>
      <w:r>
        <w:rPr>
          <w:b/>
        </w:rPr>
        <w:t>February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5A2536C8"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R4-2203636</w:t>
      </w:r>
      <w:r w:rsidRPr="005A50FA">
        <w:rPr>
          <w:rFonts w:ascii="Times New Roman" w:hAnsi="Times New Roman"/>
          <w:kern w:val="0"/>
          <w:sz w:val="20"/>
          <w:szCs w:val="20"/>
          <w:lang w:val="en-GB" w:eastAsia="en-US"/>
        </w:rPr>
        <w:tab/>
        <w:t>On FR2-2 Antenna Assumptions</w:t>
      </w:r>
      <w:r w:rsidRPr="005A50FA">
        <w:rPr>
          <w:rFonts w:ascii="Times New Roman" w:hAnsi="Times New Roman"/>
          <w:kern w:val="0"/>
          <w:sz w:val="20"/>
          <w:szCs w:val="20"/>
          <w:lang w:val="en-GB" w:eastAsia="en-US"/>
        </w:rPr>
        <w:tab/>
        <w:t>Keysight Technologies UK Ltd</w:t>
      </w:r>
    </w:p>
    <w:p w14:paraId="60B385B3"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R4-2203706</w:t>
      </w:r>
      <w:r w:rsidRPr="005A50FA">
        <w:rPr>
          <w:rFonts w:ascii="Times New Roman" w:hAnsi="Times New Roman"/>
          <w:kern w:val="0"/>
          <w:sz w:val="20"/>
          <w:szCs w:val="20"/>
          <w:lang w:val="en-GB" w:eastAsia="en-US"/>
        </w:rPr>
        <w:tab/>
        <w:t>Proposals to conclude the enhanced test methods study item</w:t>
      </w:r>
      <w:r w:rsidRPr="005A50FA">
        <w:rPr>
          <w:rFonts w:ascii="Times New Roman" w:hAnsi="Times New Roman"/>
          <w:kern w:val="0"/>
          <w:sz w:val="20"/>
          <w:szCs w:val="20"/>
          <w:lang w:val="en-GB" w:eastAsia="en-US"/>
        </w:rPr>
        <w:tab/>
        <w:t>Apple</w:t>
      </w:r>
    </w:p>
    <w:p w14:paraId="621D0535"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R4-2204386</w:t>
      </w:r>
      <w:r w:rsidRPr="005A50FA">
        <w:rPr>
          <w:rFonts w:ascii="Times New Roman" w:hAnsi="Times New Roman"/>
          <w:kern w:val="0"/>
          <w:sz w:val="20"/>
          <w:szCs w:val="20"/>
          <w:lang w:val="en-GB" w:eastAsia="en-US"/>
        </w:rPr>
        <w:tab/>
        <w:t>FR2-2 OTA test methods for UE demodulation</w:t>
      </w:r>
      <w:r w:rsidRPr="005A50FA">
        <w:rPr>
          <w:rFonts w:ascii="Times New Roman" w:hAnsi="Times New Roman"/>
          <w:kern w:val="0"/>
          <w:sz w:val="20"/>
          <w:szCs w:val="20"/>
          <w:lang w:val="en-GB" w:eastAsia="en-US"/>
        </w:rPr>
        <w:tab/>
        <w:t>Intel Corporation</w:t>
      </w:r>
    </w:p>
    <w:p w14:paraId="0E5DB2A6"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R4-2204964</w:t>
      </w:r>
      <w:r w:rsidRPr="005A50FA">
        <w:rPr>
          <w:rFonts w:ascii="Times New Roman" w:hAnsi="Times New Roman"/>
          <w:kern w:val="0"/>
          <w:sz w:val="20"/>
          <w:szCs w:val="20"/>
          <w:lang w:val="en-GB" w:eastAsia="en-US"/>
        </w:rPr>
        <w:tab/>
        <w:t>TP to TR38.884 on applicability extension of test methods for band FR2-2</w:t>
      </w:r>
      <w:r w:rsidRPr="005A50FA">
        <w:rPr>
          <w:rFonts w:ascii="Times New Roman" w:hAnsi="Times New Roman"/>
          <w:kern w:val="0"/>
          <w:sz w:val="20"/>
          <w:szCs w:val="20"/>
          <w:lang w:val="en-GB" w:eastAsia="en-US"/>
        </w:rPr>
        <w:tab/>
        <w:t>vivo</w:t>
      </w:r>
    </w:p>
    <w:p w14:paraId="3B9B4F77"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lastRenderedPageBreak/>
        <w:t>R4-2204965</w:t>
      </w:r>
      <w:r w:rsidRPr="005A50FA">
        <w:rPr>
          <w:rFonts w:ascii="Times New Roman" w:hAnsi="Times New Roman"/>
          <w:kern w:val="0"/>
          <w:sz w:val="20"/>
          <w:szCs w:val="20"/>
          <w:lang w:val="en-GB" w:eastAsia="en-US"/>
        </w:rPr>
        <w:tab/>
        <w:t>Discussion on test methods for FR2-2</w:t>
      </w:r>
      <w:r w:rsidRPr="005A50FA">
        <w:rPr>
          <w:rFonts w:ascii="Times New Roman" w:hAnsi="Times New Roman"/>
          <w:kern w:val="0"/>
          <w:sz w:val="20"/>
          <w:szCs w:val="20"/>
          <w:lang w:val="en-GB" w:eastAsia="en-US"/>
        </w:rPr>
        <w:tab/>
        <w:t>vivo</w:t>
      </w:r>
    </w:p>
    <w:p w14:paraId="504454CE"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R4-2205007</w:t>
      </w:r>
      <w:r w:rsidRPr="005A50FA">
        <w:rPr>
          <w:rFonts w:ascii="Times New Roman" w:hAnsi="Times New Roman"/>
          <w:kern w:val="0"/>
          <w:sz w:val="20"/>
          <w:szCs w:val="20"/>
          <w:lang w:val="en-GB" w:eastAsia="en-US"/>
        </w:rPr>
        <w:tab/>
        <w:t>Discussion on FR2-2 OTA test methods</w:t>
      </w:r>
      <w:r w:rsidRPr="005A50FA">
        <w:rPr>
          <w:rFonts w:ascii="Times New Roman" w:hAnsi="Times New Roman"/>
          <w:kern w:val="0"/>
          <w:sz w:val="20"/>
          <w:szCs w:val="20"/>
          <w:lang w:val="en-GB" w:eastAsia="en-US"/>
        </w:rPr>
        <w:tab/>
        <w:t>Huawei,HiSilicon</w:t>
      </w:r>
    </w:p>
    <w:p w14:paraId="68765519"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R4-2205915</w:t>
      </w:r>
      <w:r w:rsidRPr="005A50FA">
        <w:rPr>
          <w:rFonts w:ascii="Times New Roman" w:hAnsi="Times New Roman"/>
          <w:kern w:val="0"/>
          <w:sz w:val="20"/>
          <w:szCs w:val="20"/>
          <w:lang w:val="en-GB" w:eastAsia="en-US"/>
        </w:rPr>
        <w:tab/>
        <w:t>FR2-2 OTA test methods for UE RRM</w:t>
      </w:r>
      <w:r w:rsidRPr="005A50FA">
        <w:rPr>
          <w:rFonts w:ascii="Times New Roman" w:hAnsi="Times New Roman"/>
          <w:kern w:val="0"/>
          <w:sz w:val="20"/>
          <w:szCs w:val="20"/>
          <w:lang w:val="en-GB" w:eastAsia="en-US"/>
        </w:rPr>
        <w:tab/>
        <w:t>Intel Corporation</w:t>
      </w:r>
    </w:p>
    <w:p w14:paraId="1EABA05D"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R4-2206091</w:t>
      </w:r>
      <w:r w:rsidRPr="005A50FA">
        <w:rPr>
          <w:rFonts w:ascii="Times New Roman" w:hAnsi="Times New Roman"/>
          <w:kern w:val="0"/>
          <w:sz w:val="20"/>
          <w:szCs w:val="20"/>
          <w:lang w:val="en-GB" w:eastAsia="en-US"/>
        </w:rPr>
        <w:tab/>
        <w:t>On general aspects and UE testing methodology for FR2-2</w:t>
      </w:r>
      <w:r w:rsidRPr="005A50FA">
        <w:rPr>
          <w:rFonts w:ascii="Times New Roman" w:hAnsi="Times New Roman"/>
          <w:kern w:val="0"/>
          <w:sz w:val="20"/>
          <w:szCs w:val="20"/>
          <w:lang w:val="en-GB" w:eastAsia="en-US"/>
        </w:rPr>
        <w:tab/>
        <w:t>Intel Corporation</w:t>
      </w:r>
    </w:p>
    <w:p w14:paraId="3933C210"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R4-2206116</w:t>
      </w:r>
      <w:r w:rsidRPr="005A50FA">
        <w:rPr>
          <w:rFonts w:ascii="Times New Roman" w:hAnsi="Times New Roman"/>
          <w:kern w:val="0"/>
          <w:sz w:val="20"/>
          <w:szCs w:val="20"/>
          <w:lang w:val="en-GB" w:eastAsia="en-US"/>
        </w:rPr>
        <w:tab/>
        <w:t>MIMO EVM Measurement for FR2</w:t>
      </w:r>
      <w:r w:rsidRPr="005A50FA">
        <w:rPr>
          <w:rFonts w:ascii="Times New Roman" w:hAnsi="Times New Roman"/>
          <w:kern w:val="0"/>
          <w:sz w:val="20"/>
          <w:szCs w:val="20"/>
          <w:lang w:val="en-GB" w:eastAsia="en-US"/>
        </w:rPr>
        <w:tab/>
        <w:t>Lenovo</w:t>
      </w:r>
    </w:p>
    <w:p w14:paraId="11A8B516"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97671844"/>
      <w:r w:rsidRPr="005A50FA">
        <w:rPr>
          <w:rFonts w:ascii="Times New Roman" w:hAnsi="Times New Roman"/>
          <w:kern w:val="0"/>
          <w:sz w:val="20"/>
          <w:szCs w:val="20"/>
          <w:lang w:val="en-GB" w:eastAsia="en-US"/>
        </w:rPr>
        <w:t>R4-2207201</w:t>
      </w:r>
      <w:r w:rsidRPr="005A50FA">
        <w:rPr>
          <w:rFonts w:ascii="Times New Roman" w:hAnsi="Times New Roman"/>
          <w:kern w:val="0"/>
          <w:sz w:val="20"/>
          <w:szCs w:val="20"/>
          <w:lang w:val="en-GB" w:eastAsia="en-US"/>
        </w:rPr>
        <w:tab/>
        <w:t>WF on FR2-2 OTA test methods</w:t>
      </w:r>
      <w:r w:rsidRPr="005A50FA">
        <w:rPr>
          <w:rFonts w:ascii="Times New Roman" w:hAnsi="Times New Roman"/>
          <w:kern w:val="0"/>
          <w:sz w:val="20"/>
          <w:szCs w:val="20"/>
          <w:lang w:val="en-GB" w:eastAsia="en-US"/>
        </w:rPr>
        <w:tab/>
        <w:t>Intel Corporation</w:t>
      </w:r>
      <w:bookmarkEnd w:id="5"/>
    </w:p>
    <w:p w14:paraId="3C987C86" w14:textId="77777777" w:rsidR="00F677DD" w:rsidRPr="00F677DD" w:rsidRDefault="00F677DD" w:rsidP="00F677DD">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97671784"/>
      <w:bookmarkStart w:id="7" w:name="_Ref97670996"/>
      <w:r w:rsidRPr="00F677DD">
        <w:rPr>
          <w:rFonts w:ascii="Times New Roman" w:hAnsi="Times New Roman"/>
          <w:kern w:val="0"/>
          <w:sz w:val="20"/>
          <w:szCs w:val="20"/>
          <w:lang w:val="en-GB" w:eastAsia="en-US"/>
        </w:rPr>
        <w:t>R4-2207202</w:t>
      </w:r>
      <w:r w:rsidRPr="00F677DD">
        <w:rPr>
          <w:rFonts w:ascii="Times New Roman" w:hAnsi="Times New Roman"/>
          <w:kern w:val="0"/>
          <w:sz w:val="20"/>
          <w:szCs w:val="20"/>
          <w:lang w:val="en-GB" w:eastAsia="en-US"/>
        </w:rPr>
        <w:tab/>
        <w:t>TP for TR 38.884 on NR test methods extension to FR2-2</w:t>
      </w:r>
      <w:r w:rsidRPr="00F677DD">
        <w:rPr>
          <w:rFonts w:ascii="Times New Roman" w:hAnsi="Times New Roman"/>
          <w:kern w:val="0"/>
          <w:sz w:val="20"/>
          <w:szCs w:val="20"/>
          <w:lang w:val="en-GB" w:eastAsia="en-US"/>
        </w:rPr>
        <w:tab/>
        <w:t>Intel Corporation</w:t>
      </w:r>
      <w:bookmarkEnd w:id="6"/>
    </w:p>
    <w:p w14:paraId="40EE0250" w14:textId="77777777" w:rsidR="00F677DD" w:rsidRPr="00F677DD" w:rsidRDefault="00F677DD" w:rsidP="00F677DD">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97671802"/>
      <w:r w:rsidRPr="00F677DD">
        <w:rPr>
          <w:rFonts w:ascii="Times New Roman" w:hAnsi="Times New Roman"/>
          <w:kern w:val="0"/>
          <w:sz w:val="20"/>
          <w:szCs w:val="20"/>
          <w:lang w:val="en-GB" w:eastAsia="en-US"/>
        </w:rPr>
        <w:t>R4-2207203</w:t>
      </w:r>
      <w:r w:rsidRPr="00F677DD">
        <w:rPr>
          <w:rFonts w:ascii="Times New Roman" w:hAnsi="Times New Roman"/>
          <w:kern w:val="0"/>
          <w:sz w:val="20"/>
          <w:szCs w:val="20"/>
          <w:lang w:val="en-GB" w:eastAsia="en-US"/>
        </w:rPr>
        <w:tab/>
        <w:t>TP to TR38.884 on minimum SNR for RRM test cases for band n263</w:t>
      </w:r>
      <w:r w:rsidRPr="00F677DD">
        <w:rPr>
          <w:rFonts w:ascii="Times New Roman" w:hAnsi="Times New Roman"/>
          <w:kern w:val="0"/>
          <w:sz w:val="20"/>
          <w:szCs w:val="20"/>
          <w:lang w:val="en-GB" w:eastAsia="en-US"/>
        </w:rPr>
        <w:tab/>
        <w:t>Apple</w:t>
      </w:r>
      <w:bookmarkEnd w:id="8"/>
    </w:p>
    <w:p w14:paraId="20C83B52" w14:textId="52132CA3" w:rsidR="00F677DD" w:rsidRPr="00F677DD" w:rsidRDefault="00FF5C9D"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97671819"/>
      <w:r w:rsidRPr="00FF5C9D">
        <w:rPr>
          <w:rFonts w:ascii="Times New Roman" w:hAnsi="Times New Roman"/>
          <w:kern w:val="0"/>
          <w:sz w:val="20"/>
          <w:szCs w:val="20"/>
          <w:lang w:val="en-GB" w:eastAsia="en-US"/>
        </w:rPr>
        <w:t>R4-2207459</w:t>
      </w:r>
      <w:r w:rsidR="00F677DD" w:rsidRPr="00F677DD">
        <w:rPr>
          <w:rFonts w:ascii="Times New Roman" w:hAnsi="Times New Roman"/>
          <w:kern w:val="0"/>
          <w:sz w:val="20"/>
          <w:szCs w:val="20"/>
          <w:lang w:val="en-GB" w:eastAsia="en-US"/>
        </w:rPr>
        <w:tab/>
        <w:t>TP to TR38.884 on minimum SNR for demodulation test cases for band n263</w:t>
      </w:r>
      <w:r w:rsidR="00F677DD" w:rsidRPr="00F677DD">
        <w:rPr>
          <w:rFonts w:ascii="Times New Roman" w:hAnsi="Times New Roman"/>
          <w:kern w:val="0"/>
          <w:sz w:val="20"/>
          <w:szCs w:val="20"/>
          <w:lang w:val="en-GB" w:eastAsia="en-US"/>
        </w:rPr>
        <w:tab/>
        <w:t>Apple</w:t>
      </w:r>
      <w:bookmarkEnd w:id="9"/>
    </w:p>
    <w:p w14:paraId="7B60C404" w14:textId="411D6C15" w:rsidR="00E4100C"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R4-2207452</w:t>
      </w:r>
      <w:r w:rsidRPr="005A50FA">
        <w:rPr>
          <w:rFonts w:ascii="Times New Roman" w:hAnsi="Times New Roman"/>
          <w:kern w:val="0"/>
          <w:sz w:val="20"/>
          <w:szCs w:val="20"/>
          <w:lang w:val="en-GB" w:eastAsia="en-US"/>
        </w:rPr>
        <w:tab/>
        <w:t>Email discussion summary for [102-e][337] FR2_enhTestMethods_Part1</w:t>
      </w:r>
      <w:r w:rsidRPr="005A50FA">
        <w:rPr>
          <w:rFonts w:ascii="Times New Roman" w:hAnsi="Times New Roman"/>
          <w:kern w:val="0"/>
          <w:sz w:val="20"/>
          <w:szCs w:val="20"/>
          <w:lang w:val="en-GB" w:eastAsia="en-US"/>
        </w:rPr>
        <w:tab/>
        <w:t>Moderator (Intel)</w:t>
      </w:r>
      <w:bookmarkEnd w:id="7"/>
    </w:p>
    <w:p w14:paraId="0EF9377F" w14:textId="25A2DA85" w:rsid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0" w:name="_Ref97671749"/>
      <w:r w:rsidRPr="005A50FA">
        <w:rPr>
          <w:rFonts w:ascii="Times New Roman" w:hAnsi="Times New Roman"/>
          <w:kern w:val="0"/>
          <w:sz w:val="20"/>
          <w:szCs w:val="20"/>
          <w:lang w:val="en-GB" w:eastAsia="en-US"/>
        </w:rPr>
        <w:t>R4-2207512</w:t>
      </w:r>
      <w:r>
        <w:rPr>
          <w:rFonts w:ascii="Times New Roman" w:hAnsi="Times New Roman"/>
          <w:kern w:val="0"/>
          <w:sz w:val="20"/>
          <w:szCs w:val="20"/>
          <w:lang w:val="en-GB" w:eastAsia="en-US"/>
        </w:rPr>
        <w:tab/>
      </w:r>
      <w:r w:rsidRPr="00E4100C">
        <w:rPr>
          <w:rFonts w:ascii="Times New Roman" w:hAnsi="Times New Roman"/>
          <w:kern w:val="0"/>
          <w:sz w:val="20"/>
          <w:szCs w:val="20"/>
          <w:lang w:val="en-GB" w:eastAsia="en-US"/>
        </w:rPr>
        <w:t>Draft TR 38.884 v1.</w:t>
      </w:r>
      <w:r>
        <w:rPr>
          <w:rFonts w:ascii="Times New Roman" w:hAnsi="Times New Roman"/>
          <w:kern w:val="0"/>
          <w:sz w:val="20"/>
          <w:szCs w:val="20"/>
          <w:lang w:val="en-GB" w:eastAsia="en-US"/>
        </w:rPr>
        <w:t>4</w:t>
      </w:r>
      <w:r w:rsidRPr="00E4100C">
        <w:rPr>
          <w:rFonts w:ascii="Times New Roman" w:hAnsi="Times New Roman"/>
          <w:kern w:val="0"/>
          <w:sz w:val="20"/>
          <w:szCs w:val="20"/>
          <w:lang w:val="en-GB" w:eastAsia="en-US"/>
        </w:rPr>
        <w:t>.0: Study on enhanced test methods for FR2 NR Ues</w:t>
      </w:r>
      <w:r w:rsidRPr="00E4100C">
        <w:rPr>
          <w:rFonts w:ascii="Times New Roman" w:hAnsi="Times New Roman"/>
          <w:kern w:val="0"/>
          <w:sz w:val="20"/>
          <w:szCs w:val="20"/>
          <w:lang w:val="en-GB" w:eastAsia="en-US"/>
        </w:rPr>
        <w:tab/>
        <w:t>Apple, vivo, Intel</w:t>
      </w:r>
      <w:bookmarkEnd w:id="10"/>
    </w:p>
    <w:p w14:paraId="0E5D41B1" w14:textId="742EAED0"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509B8" w14:textId="77777777" w:rsidR="00275E3D" w:rsidRDefault="00275E3D">
      <w:r>
        <w:separator/>
      </w:r>
    </w:p>
    <w:p w14:paraId="0FE2B0A3" w14:textId="77777777" w:rsidR="00275E3D" w:rsidRDefault="00275E3D"/>
  </w:endnote>
  <w:endnote w:type="continuationSeparator" w:id="0">
    <w:p w14:paraId="20B777CF" w14:textId="77777777" w:rsidR="00275E3D" w:rsidRDefault="00275E3D">
      <w:r>
        <w:continuationSeparator/>
      </w:r>
    </w:p>
    <w:p w14:paraId="397C092E" w14:textId="77777777" w:rsidR="00275E3D" w:rsidRDefault="00275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67B6" w14:textId="77777777" w:rsidR="00275E3D" w:rsidRDefault="00275E3D">
      <w:r>
        <w:separator/>
      </w:r>
    </w:p>
    <w:p w14:paraId="3D3E6F02" w14:textId="77777777" w:rsidR="00275E3D" w:rsidRDefault="00275E3D"/>
  </w:footnote>
  <w:footnote w:type="continuationSeparator" w:id="0">
    <w:p w14:paraId="61B93F05" w14:textId="77777777" w:rsidR="00275E3D" w:rsidRDefault="00275E3D">
      <w:r>
        <w:continuationSeparator/>
      </w:r>
    </w:p>
    <w:p w14:paraId="1AB37EC2" w14:textId="77777777" w:rsidR="00275E3D" w:rsidRDefault="00275E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022D"/>
    <w:rsid w:val="000276C5"/>
    <w:rsid w:val="00031234"/>
    <w:rsid w:val="00031AC7"/>
    <w:rsid w:val="00040717"/>
    <w:rsid w:val="0004093F"/>
    <w:rsid w:val="0004456C"/>
    <w:rsid w:val="000466D2"/>
    <w:rsid w:val="0004776C"/>
    <w:rsid w:val="0005010E"/>
    <w:rsid w:val="00050BB2"/>
    <w:rsid w:val="0005259B"/>
    <w:rsid w:val="000528E5"/>
    <w:rsid w:val="00053FEE"/>
    <w:rsid w:val="00060AE4"/>
    <w:rsid w:val="0007464D"/>
    <w:rsid w:val="000746A7"/>
    <w:rsid w:val="00087929"/>
    <w:rsid w:val="000910BB"/>
    <w:rsid w:val="000926AF"/>
    <w:rsid w:val="00093F9D"/>
    <w:rsid w:val="00095A03"/>
    <w:rsid w:val="000A12C6"/>
    <w:rsid w:val="000A1E29"/>
    <w:rsid w:val="000A281A"/>
    <w:rsid w:val="000A3CE4"/>
    <w:rsid w:val="000A3ED2"/>
    <w:rsid w:val="000C0029"/>
    <w:rsid w:val="000C00FA"/>
    <w:rsid w:val="000C51AA"/>
    <w:rsid w:val="000D17BC"/>
    <w:rsid w:val="000D2186"/>
    <w:rsid w:val="000E39D9"/>
    <w:rsid w:val="000E49E6"/>
    <w:rsid w:val="000E4F35"/>
    <w:rsid w:val="000F0E7D"/>
    <w:rsid w:val="000F428E"/>
    <w:rsid w:val="000F4573"/>
    <w:rsid w:val="000F6C1C"/>
    <w:rsid w:val="00105DE2"/>
    <w:rsid w:val="00113459"/>
    <w:rsid w:val="00116F4B"/>
    <w:rsid w:val="0012686B"/>
    <w:rsid w:val="001336E0"/>
    <w:rsid w:val="00137471"/>
    <w:rsid w:val="0013772E"/>
    <w:rsid w:val="0014144A"/>
    <w:rsid w:val="00150FD3"/>
    <w:rsid w:val="00151E3D"/>
    <w:rsid w:val="00152A59"/>
    <w:rsid w:val="00153C4C"/>
    <w:rsid w:val="00157224"/>
    <w:rsid w:val="00162DA5"/>
    <w:rsid w:val="00167143"/>
    <w:rsid w:val="0017650B"/>
    <w:rsid w:val="00184428"/>
    <w:rsid w:val="00194C49"/>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1B19"/>
    <w:rsid w:val="001E260E"/>
    <w:rsid w:val="001E6DB9"/>
    <w:rsid w:val="001F1B1F"/>
    <w:rsid w:val="001F2A20"/>
    <w:rsid w:val="001F3E5F"/>
    <w:rsid w:val="001F486F"/>
    <w:rsid w:val="001F4FDA"/>
    <w:rsid w:val="00206F0F"/>
    <w:rsid w:val="00207DC4"/>
    <w:rsid w:val="0022485E"/>
    <w:rsid w:val="00234B56"/>
    <w:rsid w:val="00243A99"/>
    <w:rsid w:val="00267A1C"/>
    <w:rsid w:val="002712B3"/>
    <w:rsid w:val="00272842"/>
    <w:rsid w:val="00275E3D"/>
    <w:rsid w:val="0027601D"/>
    <w:rsid w:val="002904E4"/>
    <w:rsid w:val="002918A9"/>
    <w:rsid w:val="00293068"/>
    <w:rsid w:val="0029567C"/>
    <w:rsid w:val="00295750"/>
    <w:rsid w:val="00295D3C"/>
    <w:rsid w:val="002A0156"/>
    <w:rsid w:val="002A104D"/>
    <w:rsid w:val="002A746F"/>
    <w:rsid w:val="002B1887"/>
    <w:rsid w:val="002B539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3E47"/>
    <w:rsid w:val="0032503A"/>
    <w:rsid w:val="00325EE1"/>
    <w:rsid w:val="003357C0"/>
    <w:rsid w:val="00344D60"/>
    <w:rsid w:val="00346477"/>
    <w:rsid w:val="00347CB0"/>
    <w:rsid w:val="00347CD6"/>
    <w:rsid w:val="0035433D"/>
    <w:rsid w:val="0036248C"/>
    <w:rsid w:val="003628EF"/>
    <w:rsid w:val="003646B4"/>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23E5"/>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1A3B"/>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3620"/>
    <w:rsid w:val="004C4FA0"/>
    <w:rsid w:val="004D0154"/>
    <w:rsid w:val="004D4AB1"/>
    <w:rsid w:val="004D710A"/>
    <w:rsid w:val="004F218A"/>
    <w:rsid w:val="004F6798"/>
    <w:rsid w:val="004F70BF"/>
    <w:rsid w:val="00502B5C"/>
    <w:rsid w:val="00502D77"/>
    <w:rsid w:val="0050334E"/>
    <w:rsid w:val="00505387"/>
    <w:rsid w:val="0050749B"/>
    <w:rsid w:val="00512DF7"/>
    <w:rsid w:val="00513840"/>
    <w:rsid w:val="005141E7"/>
    <w:rsid w:val="00517E63"/>
    <w:rsid w:val="0052156D"/>
    <w:rsid w:val="00526B0D"/>
    <w:rsid w:val="00532CF1"/>
    <w:rsid w:val="00537873"/>
    <w:rsid w:val="00542EA9"/>
    <w:rsid w:val="0055346F"/>
    <w:rsid w:val="00553510"/>
    <w:rsid w:val="005579FF"/>
    <w:rsid w:val="0057695D"/>
    <w:rsid w:val="005776DD"/>
    <w:rsid w:val="00580B6E"/>
    <w:rsid w:val="00582117"/>
    <w:rsid w:val="005822D2"/>
    <w:rsid w:val="0058478F"/>
    <w:rsid w:val="00593306"/>
    <w:rsid w:val="00593315"/>
    <w:rsid w:val="005A170D"/>
    <w:rsid w:val="005A50FA"/>
    <w:rsid w:val="005A655D"/>
    <w:rsid w:val="005A6C96"/>
    <w:rsid w:val="005A79F1"/>
    <w:rsid w:val="005C2469"/>
    <w:rsid w:val="005D0377"/>
    <w:rsid w:val="005D0418"/>
    <w:rsid w:val="005D148A"/>
    <w:rsid w:val="005D5665"/>
    <w:rsid w:val="005E1D58"/>
    <w:rsid w:val="005F6B4A"/>
    <w:rsid w:val="00600D62"/>
    <w:rsid w:val="00604C2A"/>
    <w:rsid w:val="006060B5"/>
    <w:rsid w:val="00610E37"/>
    <w:rsid w:val="00613007"/>
    <w:rsid w:val="00613B56"/>
    <w:rsid w:val="00616C83"/>
    <w:rsid w:val="006207ED"/>
    <w:rsid w:val="006210A2"/>
    <w:rsid w:val="00625466"/>
    <w:rsid w:val="00626BC9"/>
    <w:rsid w:val="00626C9D"/>
    <w:rsid w:val="006316E4"/>
    <w:rsid w:val="00636132"/>
    <w:rsid w:val="006458DF"/>
    <w:rsid w:val="00650D52"/>
    <w:rsid w:val="00654F7B"/>
    <w:rsid w:val="0065773E"/>
    <w:rsid w:val="006615B2"/>
    <w:rsid w:val="00661B0C"/>
    <w:rsid w:val="00662313"/>
    <w:rsid w:val="00671BAE"/>
    <w:rsid w:val="00673911"/>
    <w:rsid w:val="006814C2"/>
    <w:rsid w:val="0068200D"/>
    <w:rsid w:val="00684275"/>
    <w:rsid w:val="006870C9"/>
    <w:rsid w:val="00692E71"/>
    <w:rsid w:val="006A382D"/>
    <w:rsid w:val="006A3ADF"/>
    <w:rsid w:val="006A49BB"/>
    <w:rsid w:val="006A704A"/>
    <w:rsid w:val="006A7BCB"/>
    <w:rsid w:val="006B2131"/>
    <w:rsid w:val="006B4C1E"/>
    <w:rsid w:val="006B7501"/>
    <w:rsid w:val="006C0747"/>
    <w:rsid w:val="006C090F"/>
    <w:rsid w:val="006C4E32"/>
    <w:rsid w:val="006C542F"/>
    <w:rsid w:val="006C56D8"/>
    <w:rsid w:val="006C77FC"/>
    <w:rsid w:val="006D07AE"/>
    <w:rsid w:val="006D1BF5"/>
    <w:rsid w:val="006D1C93"/>
    <w:rsid w:val="006D3859"/>
    <w:rsid w:val="006D4E87"/>
    <w:rsid w:val="006E3F11"/>
    <w:rsid w:val="006F15AC"/>
    <w:rsid w:val="00701410"/>
    <w:rsid w:val="00704036"/>
    <w:rsid w:val="00704AB2"/>
    <w:rsid w:val="00705C67"/>
    <w:rsid w:val="0071045E"/>
    <w:rsid w:val="007113A1"/>
    <w:rsid w:val="0071340F"/>
    <w:rsid w:val="007146DD"/>
    <w:rsid w:val="00720A84"/>
    <w:rsid w:val="00721CF6"/>
    <w:rsid w:val="00723E46"/>
    <w:rsid w:val="0072460C"/>
    <w:rsid w:val="00733826"/>
    <w:rsid w:val="00736297"/>
    <w:rsid w:val="00736749"/>
    <w:rsid w:val="007449E5"/>
    <w:rsid w:val="00746F6C"/>
    <w:rsid w:val="00750B73"/>
    <w:rsid w:val="007577B3"/>
    <w:rsid w:val="00766CFB"/>
    <w:rsid w:val="00776696"/>
    <w:rsid w:val="007811DF"/>
    <w:rsid w:val="007816FF"/>
    <w:rsid w:val="00783B44"/>
    <w:rsid w:val="0078442E"/>
    <w:rsid w:val="00785028"/>
    <w:rsid w:val="007874E1"/>
    <w:rsid w:val="00793058"/>
    <w:rsid w:val="00794E57"/>
    <w:rsid w:val="007A27A8"/>
    <w:rsid w:val="007A3A5A"/>
    <w:rsid w:val="007A4370"/>
    <w:rsid w:val="007B3808"/>
    <w:rsid w:val="007B3952"/>
    <w:rsid w:val="007C12D9"/>
    <w:rsid w:val="007D2AD2"/>
    <w:rsid w:val="007D4B65"/>
    <w:rsid w:val="007D6E09"/>
    <w:rsid w:val="007E1D15"/>
    <w:rsid w:val="007E1DEA"/>
    <w:rsid w:val="007E2202"/>
    <w:rsid w:val="007E24DB"/>
    <w:rsid w:val="007E3601"/>
    <w:rsid w:val="007F4489"/>
    <w:rsid w:val="007F6AD4"/>
    <w:rsid w:val="0080038A"/>
    <w:rsid w:val="00812150"/>
    <w:rsid w:val="008145EA"/>
    <w:rsid w:val="00815869"/>
    <w:rsid w:val="00815DFC"/>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C67FA"/>
    <w:rsid w:val="008D01C3"/>
    <w:rsid w:val="008D04A8"/>
    <w:rsid w:val="008D1E13"/>
    <w:rsid w:val="008D3556"/>
    <w:rsid w:val="008D6549"/>
    <w:rsid w:val="008D70D2"/>
    <w:rsid w:val="008E0D21"/>
    <w:rsid w:val="008E261F"/>
    <w:rsid w:val="008E4C56"/>
    <w:rsid w:val="008F2832"/>
    <w:rsid w:val="008F62A6"/>
    <w:rsid w:val="009002EC"/>
    <w:rsid w:val="00900AE8"/>
    <w:rsid w:val="00900DAD"/>
    <w:rsid w:val="009058E9"/>
    <w:rsid w:val="0091263A"/>
    <w:rsid w:val="0091408E"/>
    <w:rsid w:val="00921744"/>
    <w:rsid w:val="00923473"/>
    <w:rsid w:val="009378CA"/>
    <w:rsid w:val="0094669C"/>
    <w:rsid w:val="0095025E"/>
    <w:rsid w:val="00955C4C"/>
    <w:rsid w:val="0096125C"/>
    <w:rsid w:val="009641BE"/>
    <w:rsid w:val="00967C3F"/>
    <w:rsid w:val="00990098"/>
    <w:rsid w:val="0099103C"/>
    <w:rsid w:val="00995338"/>
    <w:rsid w:val="00996777"/>
    <w:rsid w:val="00997C66"/>
    <w:rsid w:val="009A28B9"/>
    <w:rsid w:val="009B15E2"/>
    <w:rsid w:val="009B2236"/>
    <w:rsid w:val="009C0BC7"/>
    <w:rsid w:val="009C1F35"/>
    <w:rsid w:val="009C6592"/>
    <w:rsid w:val="009C6955"/>
    <w:rsid w:val="009E1CB8"/>
    <w:rsid w:val="009E209B"/>
    <w:rsid w:val="009E308D"/>
    <w:rsid w:val="009F0747"/>
    <w:rsid w:val="009F2FFC"/>
    <w:rsid w:val="009F77CF"/>
    <w:rsid w:val="00A0004D"/>
    <w:rsid w:val="00A03514"/>
    <w:rsid w:val="00A04120"/>
    <w:rsid w:val="00A11FD4"/>
    <w:rsid w:val="00A13801"/>
    <w:rsid w:val="00A13B6D"/>
    <w:rsid w:val="00A17079"/>
    <w:rsid w:val="00A249B0"/>
    <w:rsid w:val="00A356DE"/>
    <w:rsid w:val="00A413EB"/>
    <w:rsid w:val="00A448C3"/>
    <w:rsid w:val="00A458D4"/>
    <w:rsid w:val="00A46FB7"/>
    <w:rsid w:val="00A472B6"/>
    <w:rsid w:val="00A53118"/>
    <w:rsid w:val="00A64D0C"/>
    <w:rsid w:val="00A71F65"/>
    <w:rsid w:val="00A72D01"/>
    <w:rsid w:val="00A81349"/>
    <w:rsid w:val="00A8210D"/>
    <w:rsid w:val="00A86AB5"/>
    <w:rsid w:val="00A90C56"/>
    <w:rsid w:val="00A9144C"/>
    <w:rsid w:val="00A9200E"/>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31A6"/>
    <w:rsid w:val="00B064D7"/>
    <w:rsid w:val="00B10710"/>
    <w:rsid w:val="00B208FA"/>
    <w:rsid w:val="00B21434"/>
    <w:rsid w:val="00B2473B"/>
    <w:rsid w:val="00B24955"/>
    <w:rsid w:val="00B24AF9"/>
    <w:rsid w:val="00B25C12"/>
    <w:rsid w:val="00B2766F"/>
    <w:rsid w:val="00B31ABC"/>
    <w:rsid w:val="00B360BC"/>
    <w:rsid w:val="00B43FDF"/>
    <w:rsid w:val="00B445ED"/>
    <w:rsid w:val="00B44987"/>
    <w:rsid w:val="00B45590"/>
    <w:rsid w:val="00B622BC"/>
    <w:rsid w:val="00B6300F"/>
    <w:rsid w:val="00B70389"/>
    <w:rsid w:val="00B73FC4"/>
    <w:rsid w:val="00B84623"/>
    <w:rsid w:val="00B85B8C"/>
    <w:rsid w:val="00B926E7"/>
    <w:rsid w:val="00B92FFA"/>
    <w:rsid w:val="00B9517B"/>
    <w:rsid w:val="00BB48C1"/>
    <w:rsid w:val="00BB550F"/>
    <w:rsid w:val="00BB66D5"/>
    <w:rsid w:val="00BC08CC"/>
    <w:rsid w:val="00BC11BC"/>
    <w:rsid w:val="00BC7E6E"/>
    <w:rsid w:val="00BD502A"/>
    <w:rsid w:val="00BD5347"/>
    <w:rsid w:val="00BE1D1F"/>
    <w:rsid w:val="00BE5E66"/>
    <w:rsid w:val="00BE6CFB"/>
    <w:rsid w:val="00BE71F7"/>
    <w:rsid w:val="00BE7E11"/>
    <w:rsid w:val="00BF1C7C"/>
    <w:rsid w:val="00BF43BF"/>
    <w:rsid w:val="00BF4F8D"/>
    <w:rsid w:val="00C00281"/>
    <w:rsid w:val="00C013E9"/>
    <w:rsid w:val="00C05625"/>
    <w:rsid w:val="00C10BFC"/>
    <w:rsid w:val="00C1751E"/>
    <w:rsid w:val="00C17AE0"/>
    <w:rsid w:val="00C17B65"/>
    <w:rsid w:val="00C17C6C"/>
    <w:rsid w:val="00C21339"/>
    <w:rsid w:val="00C22589"/>
    <w:rsid w:val="00C22B61"/>
    <w:rsid w:val="00C266F9"/>
    <w:rsid w:val="00C30824"/>
    <w:rsid w:val="00C34E1E"/>
    <w:rsid w:val="00C371EA"/>
    <w:rsid w:val="00C4076C"/>
    <w:rsid w:val="00C43406"/>
    <w:rsid w:val="00C445AD"/>
    <w:rsid w:val="00C44CBA"/>
    <w:rsid w:val="00C458F0"/>
    <w:rsid w:val="00C4620C"/>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1325"/>
    <w:rsid w:val="00CF5E71"/>
    <w:rsid w:val="00CF7FAC"/>
    <w:rsid w:val="00D03EA4"/>
    <w:rsid w:val="00D04FCE"/>
    <w:rsid w:val="00D05F7F"/>
    <w:rsid w:val="00D12AD8"/>
    <w:rsid w:val="00D160C1"/>
    <w:rsid w:val="00D17794"/>
    <w:rsid w:val="00D22398"/>
    <w:rsid w:val="00D22683"/>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63E48"/>
    <w:rsid w:val="00D66B58"/>
    <w:rsid w:val="00D70D86"/>
    <w:rsid w:val="00D73DA7"/>
    <w:rsid w:val="00D76BA4"/>
    <w:rsid w:val="00D8021D"/>
    <w:rsid w:val="00D80F4A"/>
    <w:rsid w:val="00D82D10"/>
    <w:rsid w:val="00D86784"/>
    <w:rsid w:val="00DB3F0A"/>
    <w:rsid w:val="00DB4F04"/>
    <w:rsid w:val="00DB63EE"/>
    <w:rsid w:val="00DC43F3"/>
    <w:rsid w:val="00DD09AF"/>
    <w:rsid w:val="00DD138E"/>
    <w:rsid w:val="00DD16A9"/>
    <w:rsid w:val="00DD673D"/>
    <w:rsid w:val="00DE22FB"/>
    <w:rsid w:val="00DE2A08"/>
    <w:rsid w:val="00DE2B4D"/>
    <w:rsid w:val="00DE37C4"/>
    <w:rsid w:val="00DE5564"/>
    <w:rsid w:val="00DE62B9"/>
    <w:rsid w:val="00DE7B9F"/>
    <w:rsid w:val="00DF29DB"/>
    <w:rsid w:val="00DF307A"/>
    <w:rsid w:val="00DF46CF"/>
    <w:rsid w:val="00DF4E89"/>
    <w:rsid w:val="00DF5058"/>
    <w:rsid w:val="00DF579F"/>
    <w:rsid w:val="00E00E44"/>
    <w:rsid w:val="00E016E9"/>
    <w:rsid w:val="00E049A8"/>
    <w:rsid w:val="00E06886"/>
    <w:rsid w:val="00E112A3"/>
    <w:rsid w:val="00E11CD9"/>
    <w:rsid w:val="00E12C71"/>
    <w:rsid w:val="00E12ECB"/>
    <w:rsid w:val="00E132CD"/>
    <w:rsid w:val="00E1451F"/>
    <w:rsid w:val="00E15A72"/>
    <w:rsid w:val="00E15E28"/>
    <w:rsid w:val="00E16577"/>
    <w:rsid w:val="00E2536F"/>
    <w:rsid w:val="00E25EAB"/>
    <w:rsid w:val="00E26F21"/>
    <w:rsid w:val="00E274C9"/>
    <w:rsid w:val="00E36051"/>
    <w:rsid w:val="00E4100C"/>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33F"/>
    <w:rsid w:val="00E96969"/>
    <w:rsid w:val="00E97973"/>
    <w:rsid w:val="00EA02E3"/>
    <w:rsid w:val="00EA2172"/>
    <w:rsid w:val="00EA2DC1"/>
    <w:rsid w:val="00EB5004"/>
    <w:rsid w:val="00EC0ECB"/>
    <w:rsid w:val="00EC2C9D"/>
    <w:rsid w:val="00EC5571"/>
    <w:rsid w:val="00EC5B98"/>
    <w:rsid w:val="00EC7FD3"/>
    <w:rsid w:val="00ED046A"/>
    <w:rsid w:val="00ED0E8F"/>
    <w:rsid w:val="00ED36CB"/>
    <w:rsid w:val="00ED3D3F"/>
    <w:rsid w:val="00ED5B32"/>
    <w:rsid w:val="00EE1504"/>
    <w:rsid w:val="00EE3B5B"/>
    <w:rsid w:val="00EE4CC9"/>
    <w:rsid w:val="00EE53F4"/>
    <w:rsid w:val="00EE59EB"/>
    <w:rsid w:val="00EF28E6"/>
    <w:rsid w:val="00EF4800"/>
    <w:rsid w:val="00EF5FFA"/>
    <w:rsid w:val="00EF674A"/>
    <w:rsid w:val="00F00555"/>
    <w:rsid w:val="00F00A3D"/>
    <w:rsid w:val="00F02979"/>
    <w:rsid w:val="00F063FB"/>
    <w:rsid w:val="00F10674"/>
    <w:rsid w:val="00F17CA4"/>
    <w:rsid w:val="00F24DDD"/>
    <w:rsid w:val="00F27136"/>
    <w:rsid w:val="00F2770B"/>
    <w:rsid w:val="00F37B32"/>
    <w:rsid w:val="00F40285"/>
    <w:rsid w:val="00F505FC"/>
    <w:rsid w:val="00F5271E"/>
    <w:rsid w:val="00F549A3"/>
    <w:rsid w:val="00F55CBF"/>
    <w:rsid w:val="00F667EC"/>
    <w:rsid w:val="00F677DD"/>
    <w:rsid w:val="00F729B1"/>
    <w:rsid w:val="00F72B10"/>
    <w:rsid w:val="00F77359"/>
    <w:rsid w:val="00F81BFD"/>
    <w:rsid w:val="00F852A0"/>
    <w:rsid w:val="00F86A73"/>
    <w:rsid w:val="00FA57EA"/>
    <w:rsid w:val="00FA58DA"/>
    <w:rsid w:val="00FB2E61"/>
    <w:rsid w:val="00FB3933"/>
    <w:rsid w:val="00FB698E"/>
    <w:rsid w:val="00FC0EAD"/>
    <w:rsid w:val="00FC345B"/>
    <w:rsid w:val="00FC6919"/>
    <w:rsid w:val="00FD2615"/>
    <w:rsid w:val="00FD4E37"/>
    <w:rsid w:val="00FD67DA"/>
    <w:rsid w:val="00FD7592"/>
    <w:rsid w:val="00FD75E6"/>
    <w:rsid w:val="00FD7FE3"/>
    <w:rsid w:val="00FF2EC4"/>
    <w:rsid w:val="00FF3A2E"/>
    <w:rsid w:val="00FF3CF7"/>
    <w:rsid w:val="00FF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 w:type="table" w:styleId="GridTable4-Accent5">
    <w:name w:val="Grid Table 4 Accent 5"/>
    <w:basedOn w:val="TableNormal"/>
    <w:uiPriority w:val="49"/>
    <w:rsid w:val="000A12C6"/>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
    <w:name w:val="List Table 3"/>
    <w:basedOn w:val="TableNormal"/>
    <w:uiPriority w:val="48"/>
    <w:rsid w:val="000A12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15719">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2e/Docs/RP-211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264</TotalTime>
  <Pages>7</Pages>
  <Words>2416</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16161</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245</cp:revision>
  <dcterms:created xsi:type="dcterms:W3CDTF">2019-09-20T17:38:00Z</dcterms:created>
  <dcterms:modified xsi:type="dcterms:W3CDTF">2022-03-10T16:23:00Z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